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rPr>
          <w:rFonts w:ascii="宋体" w:hAnsi="宋体" w:eastAsia="宋体" w:cs="宋体"/>
          <w:b/>
          <w:kern w:val="0"/>
          <w:sz w:val="72"/>
          <w:szCs w:val="72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72"/>
          <w:szCs w:val="72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72"/>
          <w:szCs w:val="72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 w:ascii="宋体" w:hAnsi="宋体" w:eastAsia="宋体" w:cs="宋体"/>
          <w:kern w:val="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广东省</w:t>
      </w:r>
      <w:r>
        <w:rPr>
          <w:rFonts w:ascii="宋体" w:hAnsi="宋体" w:eastAsia="宋体" w:cs="宋体"/>
          <w:kern w:val="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财政厅</w:t>
      </w:r>
    </w:p>
    <w:p>
      <w:pPr>
        <w:widowControl/>
        <w:jc w:val="center"/>
        <w:rPr>
          <w:rFonts w:ascii="宋体" w:hAnsi="宋体" w:eastAsia="宋体" w:cs="宋体"/>
          <w:kern w:val="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 w:ascii="宋体" w:hAnsi="宋体" w:eastAsia="宋体" w:cs="宋体"/>
          <w:kern w:val="0"/>
          <w:sz w:val="72"/>
          <w:szCs w:val="7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财政电子票据管理系统</w:t>
      </w:r>
    </w:p>
    <w:p>
      <w:pPr>
        <w:widowControl/>
        <w:jc w:val="center"/>
        <w:rPr>
          <w:rFonts w:ascii="宋体" w:hAnsi="宋体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宋体" w:hAnsi="宋体" w:eastAsia="宋体" w:cs="宋体"/>
          <w:kern w:val="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 w:ascii="宋体" w:hAnsi="宋体" w:eastAsia="宋体" w:cs="宋体"/>
          <w:kern w:val="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操作</w:t>
      </w:r>
      <w:r>
        <w:rPr>
          <w:rFonts w:ascii="宋体" w:hAnsi="宋体" w:eastAsia="宋体" w:cs="宋体"/>
          <w:kern w:val="0"/>
          <w:sz w:val="52"/>
          <w:szCs w:val="5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手册</w:t>
      </w:r>
    </w:p>
    <w:p>
      <w:pPr>
        <w:widowControl/>
        <w:jc w:val="center"/>
        <w:rPr>
          <w:rFonts w:ascii="宋体" w:hAnsi="宋体" w:eastAsia="宋体" w:cs="宋体"/>
          <w:kern w:val="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 w:ascii="宋体" w:hAnsi="宋体" w:eastAsia="宋体" w:cs="宋体"/>
          <w:kern w:val="0"/>
          <w:sz w:val="32"/>
          <w:szCs w:val="32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（单位版）</w:t>
      </w:r>
    </w:p>
    <w:p>
      <w:pPr>
        <w:widowControl/>
        <w:jc w:val="center"/>
        <w:rPr>
          <w:rFonts w:ascii="宋体" w:hAnsi="宋体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48"/>
          <w:szCs w:val="48"/>
        </w:rPr>
      </w:pPr>
    </w:p>
    <w:p>
      <w:pPr>
        <w:widowControl/>
        <w:jc w:val="center"/>
        <w:rPr>
          <w:rFonts w:ascii="宋体" w:hAnsi="宋体" w:eastAsia="宋体" w:cs="宋体"/>
          <w:b/>
          <w:kern w:val="0"/>
          <w:sz w:val="48"/>
          <w:szCs w:val="48"/>
        </w:rPr>
      </w:pPr>
    </w:p>
    <w:p>
      <w:pPr>
        <w:jc w:val="center"/>
        <w:rPr>
          <w:rFonts w:ascii="宋体" w:hAnsi="宋体" w:eastAsia="宋体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hint="eastAsia" w:ascii="宋体" w:hAnsi="宋体" w:eastAsia="宋体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广东省财政厅</w:t>
      </w:r>
    </w:p>
    <w:p>
      <w:pPr>
        <w:spacing w:line="360" w:lineRule="auto"/>
        <w:jc w:val="center"/>
        <w:rPr>
          <w:rFonts w:ascii="宋体" w:hAnsi="宋体" w:eastAsia="宋体"/>
          <w:sz w:val="36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>
      <w:pPr>
        <w:widowControl/>
        <w:spacing w:line="360" w:lineRule="auto"/>
        <w:jc w:val="left"/>
        <w:rPr>
          <w:rFonts w:ascii="宋体" w:hAnsi="宋体" w:eastAsia="宋体"/>
        </w:rPr>
      </w:pPr>
    </w:p>
    <w:p>
      <w:pPr>
        <w:widowControl/>
        <w:spacing w:line="360" w:lineRule="auto"/>
        <w:jc w:val="left"/>
        <w:rPr>
          <w:rFonts w:ascii="宋体" w:hAnsi="宋体" w:eastAsia="宋体"/>
        </w:rPr>
      </w:pPr>
      <w:bookmarkStart w:id="58" w:name="_GoBack"/>
      <w:bookmarkEnd w:id="58"/>
    </w:p>
    <w:p>
      <w:pPr>
        <w:widowControl/>
        <w:spacing w:line="360" w:lineRule="auto"/>
        <w:rPr>
          <w:rFonts w:ascii="宋体" w:hAnsi="宋体" w:eastAsia="宋体"/>
          <w:sz w:val="36"/>
          <w:szCs w:val="36"/>
        </w:rPr>
      </w:pPr>
    </w:p>
    <w:p>
      <w:pPr>
        <w:widowControl/>
        <w:spacing w:line="360" w:lineRule="auto"/>
        <w:jc w:val="center"/>
        <w:rPr>
          <w:rFonts w:ascii="宋体" w:hAnsi="宋体" w:eastAsia="宋体"/>
          <w:sz w:val="36"/>
          <w:szCs w:val="36"/>
        </w:rPr>
      </w:pPr>
      <w:r>
        <w:rPr>
          <w:rFonts w:hint="eastAsia" w:ascii="宋体" w:hAnsi="宋体" w:eastAsia="宋体"/>
          <w:sz w:val="36"/>
          <w:szCs w:val="36"/>
        </w:rPr>
        <w:t>目录</w:t>
      </w:r>
    </w:p>
    <w:p>
      <w:pPr>
        <w:widowControl/>
        <w:spacing w:line="360" w:lineRule="auto"/>
        <w:jc w:val="center"/>
        <w:rPr>
          <w:rFonts w:ascii="宋体" w:hAnsi="宋体" w:eastAsia="宋体"/>
          <w:sz w:val="36"/>
          <w:szCs w:val="36"/>
        </w:rPr>
      </w:pPr>
    </w:p>
    <w:p>
      <w:pPr>
        <w:widowControl/>
        <w:spacing w:line="360" w:lineRule="auto"/>
        <w:jc w:val="center"/>
        <w:rPr>
          <w:rFonts w:ascii="宋体" w:hAnsi="宋体" w:eastAsia="宋体"/>
          <w:sz w:val="36"/>
          <w:szCs w:val="36"/>
        </w:rPr>
      </w:pPr>
    </w:p>
    <w:p>
      <w:pPr>
        <w:pStyle w:val="10"/>
        <w:tabs>
          <w:tab w:val="right" w:leader="dot" w:pos="8306"/>
        </w:tabs>
      </w:pPr>
      <w:r>
        <w:rPr>
          <w:rFonts w:ascii="宋体" w:hAnsi="宋体"/>
          <w:sz w:val="36"/>
          <w:szCs w:val="36"/>
        </w:rPr>
        <w:fldChar w:fldCharType="begin"/>
      </w:r>
      <w:r>
        <w:rPr>
          <w:rFonts w:ascii="宋体" w:hAnsi="宋体"/>
          <w:sz w:val="36"/>
          <w:szCs w:val="36"/>
        </w:rPr>
        <w:instrText xml:space="preserve"> </w:instrText>
      </w:r>
      <w:r>
        <w:rPr>
          <w:rFonts w:hint="eastAsia" w:ascii="宋体" w:hAnsi="宋体"/>
          <w:sz w:val="36"/>
          <w:szCs w:val="36"/>
        </w:rPr>
        <w:instrText xml:space="preserve">TOC \o "1-3" \h \z \u</w:instrText>
      </w:r>
      <w:r>
        <w:rPr>
          <w:rFonts w:ascii="宋体" w:hAnsi="宋体"/>
          <w:sz w:val="36"/>
          <w:szCs w:val="36"/>
        </w:rPr>
        <w:instrText xml:space="preserve"> </w:instrText>
      </w:r>
      <w:r>
        <w:rPr>
          <w:rFonts w:ascii="宋体" w:hAnsi="宋体"/>
          <w:sz w:val="36"/>
          <w:szCs w:val="36"/>
        </w:rPr>
        <w:fldChar w:fldCharType="separate"/>
      </w:r>
      <w:r>
        <w:rPr>
          <w:rFonts w:ascii="宋体" w:hAnsi="宋体"/>
          <w:szCs w:val="36"/>
        </w:rPr>
        <w:fldChar w:fldCharType="begin"/>
      </w:r>
      <w:r>
        <w:rPr>
          <w:rFonts w:ascii="宋体" w:hAnsi="宋体"/>
          <w:szCs w:val="36"/>
        </w:rPr>
        <w:instrText xml:space="preserve"> HYPERLINK \l _Toc18462 </w:instrText>
      </w:r>
      <w:r>
        <w:rPr>
          <w:rFonts w:ascii="宋体" w:hAnsi="宋体"/>
          <w:szCs w:val="36"/>
        </w:rPr>
        <w:fldChar w:fldCharType="separate"/>
      </w:r>
      <w:r>
        <w:rPr>
          <w:rFonts w:ascii="宋体" w:hAnsi="宋体" w:eastAsia="宋体"/>
          <w:szCs w:val="32"/>
        </w:rPr>
        <w:t xml:space="preserve">一、 </w:t>
      </w:r>
      <w:r>
        <w:rPr>
          <w:rFonts w:hint="eastAsia" w:ascii="宋体" w:hAnsi="宋体" w:eastAsia="宋体"/>
          <w:szCs w:val="32"/>
        </w:rPr>
        <w:t>系统安装初始化</w:t>
      </w:r>
      <w:r>
        <w:tab/>
      </w:r>
      <w:r>
        <w:fldChar w:fldCharType="begin"/>
      </w:r>
      <w:r>
        <w:instrText xml:space="preserve"> PAGEREF _Toc18462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/>
          <w:szCs w:val="36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_Toc1740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default" w:ascii="宋体" w:hAnsi="宋体" w:eastAsia="宋体"/>
          <w:szCs w:val="30"/>
        </w:rPr>
        <w:t xml:space="preserve">1.1 </w:t>
      </w:r>
      <w:r>
        <w:rPr>
          <w:rFonts w:hint="eastAsia" w:ascii="宋体" w:hAnsi="宋体" w:eastAsia="宋体"/>
          <w:szCs w:val="30"/>
        </w:rPr>
        <w:t>安装Ukey驱动</w:t>
      </w:r>
      <w:r>
        <w:tab/>
      </w:r>
      <w:r>
        <w:fldChar w:fldCharType="begin"/>
      </w:r>
      <w:r>
        <w:instrText xml:space="preserve"> PAGEREF _Toc1740 </w:instrText>
      </w:r>
      <w:r>
        <w:fldChar w:fldCharType="separate"/>
      </w:r>
      <w:r>
        <w:t>1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_Toc31342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default" w:ascii="宋体" w:hAnsi="宋体" w:eastAsia="宋体"/>
          <w:szCs w:val="30"/>
        </w:rPr>
        <w:t xml:space="preserve">1.2 </w:t>
      </w:r>
      <w:r>
        <w:rPr>
          <w:rFonts w:hint="eastAsia" w:ascii="宋体" w:hAnsi="宋体" w:eastAsia="宋体"/>
          <w:szCs w:val="30"/>
        </w:rPr>
        <w:t>安装报表插件</w:t>
      </w:r>
      <w:r>
        <w:tab/>
      </w:r>
      <w:r>
        <w:fldChar w:fldCharType="begin"/>
      </w:r>
      <w:r>
        <w:instrText xml:space="preserve"> PAGEREF _Toc31342 </w:instrText>
      </w:r>
      <w:r>
        <w:fldChar w:fldCharType="separate"/>
      </w:r>
      <w:r>
        <w:t>3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_Toc17846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default" w:ascii="宋体" w:hAnsi="宋体" w:eastAsia="宋体"/>
          <w:szCs w:val="30"/>
        </w:rPr>
        <w:t xml:space="preserve">1.3 </w:t>
      </w:r>
      <w:r>
        <w:rPr>
          <w:rFonts w:hint="eastAsia" w:ascii="宋体" w:hAnsi="宋体" w:eastAsia="宋体"/>
          <w:szCs w:val="30"/>
        </w:rPr>
        <w:t>修改密码</w:t>
      </w:r>
      <w:r>
        <w:tab/>
      </w:r>
      <w:r>
        <w:fldChar w:fldCharType="begin"/>
      </w:r>
      <w:r>
        <w:instrText xml:space="preserve"> PAGEREF _Toc17846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10"/>
        <w:tabs>
          <w:tab w:val="right" w:leader="dot" w:pos="830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_Toc4548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ascii="宋体" w:hAnsi="宋体" w:eastAsia="宋体"/>
          <w:szCs w:val="32"/>
        </w:rPr>
        <w:t xml:space="preserve">二、 </w:t>
      </w:r>
      <w:r>
        <w:rPr>
          <w:rFonts w:hint="eastAsia" w:ascii="宋体" w:hAnsi="宋体" w:eastAsia="宋体"/>
          <w:szCs w:val="32"/>
        </w:rPr>
        <w:t>日常操作</w:t>
      </w:r>
      <w:r>
        <w:tab/>
      </w:r>
      <w:r>
        <w:fldChar w:fldCharType="begin"/>
      </w:r>
      <w:r>
        <w:instrText xml:space="preserve"> PAGEREF _Toc4548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_Toc659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 w:ascii="宋体" w:hAnsi="宋体" w:eastAsia="宋体"/>
          <w:szCs w:val="30"/>
        </w:rPr>
        <w:t>2.1 基础信息设置</w:t>
      </w:r>
      <w:r>
        <w:tab/>
      </w:r>
      <w:r>
        <w:fldChar w:fldCharType="begin"/>
      </w:r>
      <w:r>
        <w:instrText xml:space="preserve"> PAGEREF _Toc659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_Toc21808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2.1.1 项目分组</w:t>
      </w:r>
      <w:r>
        <w:tab/>
      </w:r>
      <w:r>
        <w:fldChar w:fldCharType="begin"/>
      </w:r>
      <w:r>
        <w:instrText xml:space="preserve"> PAGEREF _Toc21808 </w:instrText>
      </w:r>
      <w:r>
        <w:fldChar w:fldCharType="separate"/>
      </w:r>
      <w:r>
        <w:t>4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_Toc17011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2.1.</w:t>
      </w:r>
      <w:r>
        <w:t>2</w:t>
      </w:r>
      <w:r>
        <w:rPr>
          <w:rFonts w:hint="eastAsia"/>
        </w:rPr>
        <w:t xml:space="preserve"> 常用缴款人设置</w:t>
      </w:r>
      <w:r>
        <w:tab/>
      </w:r>
      <w:r>
        <w:fldChar w:fldCharType="begin"/>
      </w:r>
      <w:r>
        <w:instrText xml:space="preserve"> PAGEREF _Toc17011 </w:instrText>
      </w:r>
      <w:r>
        <w:fldChar w:fldCharType="separate"/>
      </w:r>
      <w:r>
        <w:t>6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11"/>
        <w:tabs>
          <w:tab w:val="right" w:leader="dot" w:pos="830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_Toc3786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 w:ascii="宋体" w:hAnsi="宋体" w:eastAsia="宋体"/>
          <w:szCs w:val="30"/>
        </w:rPr>
        <w:t>2.2 票据管理</w:t>
      </w:r>
      <w:r>
        <w:tab/>
      </w:r>
      <w:r>
        <w:fldChar w:fldCharType="begin"/>
      </w:r>
      <w:r>
        <w:instrText xml:space="preserve"> PAGEREF _Toc3786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_Toc25359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</w:t>
      </w:r>
      <w:r>
        <w:t>2</w:t>
      </w:r>
      <w:r>
        <w:rPr>
          <w:rFonts w:hint="eastAsia"/>
        </w:rPr>
        <w:t>.1 票据申领</w:t>
      </w:r>
      <w:r>
        <w:tab/>
      </w:r>
      <w:r>
        <w:fldChar w:fldCharType="begin"/>
      </w:r>
      <w:r>
        <w:instrText xml:space="preserve"> PAGEREF _Toc25359 </w:instrText>
      </w:r>
      <w:r>
        <w:fldChar w:fldCharType="separate"/>
      </w:r>
      <w:r>
        <w:t>8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_Toc6480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</w:t>
      </w:r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票据下发</w:t>
      </w:r>
      <w:r>
        <w:tab/>
      </w:r>
      <w:r>
        <w:fldChar w:fldCharType="begin"/>
      </w:r>
      <w:r>
        <w:instrText xml:space="preserve"> PAGEREF _Toc6480 </w:instrText>
      </w:r>
      <w:r>
        <w:fldChar w:fldCharType="separate"/>
      </w:r>
      <w:r>
        <w:t>9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_Toc143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2.2.3 票据入库</w:t>
      </w:r>
      <w:r>
        <w:tab/>
      </w:r>
      <w:r>
        <w:fldChar w:fldCharType="begin"/>
      </w:r>
      <w:r>
        <w:instrText xml:space="preserve"> PAGEREF _Toc143 </w:instrText>
      </w:r>
      <w:r>
        <w:fldChar w:fldCharType="separate"/>
      </w:r>
      <w:r>
        <w:t>10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_Toc827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2.2.</w:t>
      </w:r>
      <w:r>
        <w:t>4</w:t>
      </w:r>
      <w:r>
        <w:rPr>
          <w:rFonts w:hint="eastAsia"/>
        </w:rPr>
        <w:t xml:space="preserve"> 票据申退</w:t>
      </w:r>
      <w:r>
        <w:tab/>
      </w:r>
      <w:r>
        <w:fldChar w:fldCharType="begin"/>
      </w:r>
      <w:r>
        <w:instrText xml:space="preserve"> PAGEREF _Toc827 </w:instrText>
      </w:r>
      <w:r>
        <w:fldChar w:fldCharType="separate"/>
      </w:r>
      <w:r>
        <w:t>11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11"/>
        <w:tabs>
          <w:tab w:val="right" w:pos="3200"/>
          <w:tab w:val="right" w:leader="dot" w:pos="830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_Toc3759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 w:ascii="宋体" w:hAnsi="宋体" w:eastAsia="宋体"/>
          <w:szCs w:val="30"/>
        </w:rPr>
        <w:t>2.3</w:t>
      </w:r>
      <w:r>
        <w:rPr>
          <w:rFonts w:hint="eastAsia" w:ascii="宋体" w:hAnsi="宋体" w:eastAsia="宋体"/>
          <w:szCs w:val="30"/>
        </w:rPr>
        <w:tab/>
      </w:r>
      <w:r>
        <w:rPr>
          <w:rFonts w:hint="eastAsia" w:ascii="宋体" w:hAnsi="宋体" w:eastAsia="宋体"/>
          <w:szCs w:val="30"/>
        </w:rPr>
        <w:t>开具电子票据</w:t>
      </w:r>
      <w:r>
        <w:tab/>
      </w:r>
      <w:r>
        <w:fldChar w:fldCharType="begin"/>
      </w:r>
      <w:r>
        <w:instrText xml:space="preserve"> PAGEREF _Toc3759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_Toc15319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2.3.1 填写票面信息</w:t>
      </w:r>
      <w:r>
        <w:tab/>
      </w:r>
      <w:r>
        <w:fldChar w:fldCharType="begin"/>
      </w:r>
      <w:r>
        <w:instrText xml:space="preserve"> PAGEREF _Toc15319 </w:instrText>
      </w:r>
      <w:r>
        <w:fldChar w:fldCharType="separate"/>
      </w:r>
      <w:r>
        <w:t>12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pos="3600"/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_Toc26630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2.3.2</w:t>
      </w:r>
      <w:r>
        <w:rPr>
          <w:rFonts w:hint="eastAsia"/>
        </w:rPr>
        <w:tab/>
      </w:r>
      <w:r>
        <w:rPr>
          <w:rFonts w:hint="eastAsia"/>
        </w:rPr>
        <w:t>开票通知</w:t>
      </w:r>
      <w:r>
        <w:tab/>
      </w:r>
      <w:r>
        <w:fldChar w:fldCharType="begin"/>
      </w:r>
      <w:r>
        <w:instrText xml:space="preserve"> PAGEREF _Toc26630 </w:instrText>
      </w:r>
      <w:r>
        <w:fldChar w:fldCharType="separate"/>
      </w:r>
      <w:r>
        <w:t>13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11"/>
        <w:tabs>
          <w:tab w:val="right" w:pos="3200"/>
          <w:tab w:val="right" w:leader="dot" w:pos="830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_Toc8690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 w:ascii="宋体" w:hAnsi="宋体" w:eastAsia="宋体"/>
          <w:szCs w:val="30"/>
        </w:rPr>
        <w:t>2.4</w:t>
      </w:r>
      <w:r>
        <w:rPr>
          <w:rFonts w:hint="eastAsia" w:ascii="宋体" w:hAnsi="宋体" w:eastAsia="宋体"/>
          <w:szCs w:val="30"/>
        </w:rPr>
        <w:tab/>
      </w:r>
      <w:r>
        <w:rPr>
          <w:rFonts w:hint="eastAsia" w:ascii="宋体" w:hAnsi="宋体" w:eastAsia="宋体"/>
          <w:szCs w:val="30"/>
        </w:rPr>
        <w:t>批量开票</w:t>
      </w:r>
      <w:r>
        <w:tab/>
      </w:r>
      <w:r>
        <w:fldChar w:fldCharType="begin"/>
      </w:r>
      <w:r>
        <w:instrText xml:space="preserve"> PAGEREF _Toc8690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_Toc27763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2.4.1 导入开票信息</w:t>
      </w:r>
      <w:r>
        <w:tab/>
      </w:r>
      <w:r>
        <w:fldChar w:fldCharType="begin"/>
      </w:r>
      <w:r>
        <w:instrText xml:space="preserve"> PAGEREF _Toc27763 </w:instrText>
      </w:r>
      <w:r>
        <w:fldChar w:fldCharType="separate"/>
      </w:r>
      <w:r>
        <w:t>14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_Toc18707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2.4.2开票信息签名</w:t>
      </w:r>
      <w:r>
        <w:tab/>
      </w:r>
      <w:r>
        <w:fldChar w:fldCharType="begin"/>
      </w:r>
      <w:r>
        <w:instrText xml:space="preserve"> PAGEREF _Toc18707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_Toc20474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2.4.3批量打印告知单</w:t>
      </w:r>
      <w:r>
        <w:tab/>
      </w:r>
      <w:r>
        <w:fldChar w:fldCharType="begin"/>
      </w:r>
      <w:r>
        <w:instrText xml:space="preserve"> PAGEREF _Toc20474 </w:instrText>
      </w:r>
      <w:r>
        <w:fldChar w:fldCharType="separate"/>
      </w:r>
      <w:r>
        <w:t>16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11"/>
        <w:tabs>
          <w:tab w:val="right" w:pos="3200"/>
          <w:tab w:val="right" w:leader="dot" w:pos="830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_Toc12636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 w:ascii="宋体" w:hAnsi="宋体" w:eastAsia="宋体"/>
          <w:szCs w:val="30"/>
        </w:rPr>
        <w:t>2.</w:t>
      </w:r>
      <w:r>
        <w:rPr>
          <w:rFonts w:ascii="宋体" w:hAnsi="宋体" w:eastAsia="宋体"/>
          <w:szCs w:val="30"/>
        </w:rPr>
        <w:t>5</w:t>
      </w:r>
      <w:r>
        <w:rPr>
          <w:rFonts w:hint="eastAsia" w:ascii="宋体" w:hAnsi="宋体" w:eastAsia="宋体"/>
          <w:szCs w:val="30"/>
        </w:rPr>
        <w:tab/>
      </w:r>
      <w:r>
        <w:rPr>
          <w:rFonts w:hint="eastAsia" w:ascii="宋体" w:hAnsi="宋体" w:eastAsia="宋体"/>
          <w:szCs w:val="30"/>
        </w:rPr>
        <w:t>电子票据冲红</w:t>
      </w:r>
      <w:r>
        <w:tab/>
      </w:r>
      <w:r>
        <w:fldChar w:fldCharType="begin"/>
      </w:r>
      <w:r>
        <w:instrText xml:space="preserve"> PAGEREF _Toc12636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pStyle w:val="7"/>
        <w:tabs>
          <w:tab w:val="right" w:leader="dot" w:pos="8306"/>
          <w:tab w:val="clear" w:pos="1680"/>
          <w:tab w:val="clear" w:pos="8296"/>
        </w:tabs>
      </w:pPr>
      <w:r>
        <w:rPr>
          <w:rFonts w:ascii="宋体" w:hAnsi="宋体" w:eastAsia="宋体"/>
          <w:szCs w:val="36"/>
        </w:rPr>
        <w:fldChar w:fldCharType="begin"/>
      </w:r>
      <w:r>
        <w:rPr>
          <w:rFonts w:ascii="宋体" w:hAnsi="宋体" w:eastAsia="宋体"/>
          <w:szCs w:val="36"/>
        </w:rPr>
        <w:instrText xml:space="preserve"> HYPERLINK \l _Toc1441 </w:instrText>
      </w:r>
      <w:r>
        <w:rPr>
          <w:rFonts w:ascii="宋体" w:hAnsi="宋体" w:eastAsia="宋体"/>
          <w:szCs w:val="36"/>
        </w:rPr>
        <w:fldChar w:fldCharType="separate"/>
      </w:r>
      <w:r>
        <w:rPr>
          <w:rFonts w:hint="eastAsia"/>
        </w:rPr>
        <w:t>2.</w:t>
      </w:r>
      <w:r>
        <w:t>5</w:t>
      </w:r>
      <w:r>
        <w:rPr>
          <w:rFonts w:hint="eastAsia"/>
        </w:rPr>
        <w:t>.1票据冲红</w:t>
      </w:r>
      <w:r>
        <w:tab/>
      </w:r>
      <w:r>
        <w:fldChar w:fldCharType="begin"/>
      </w:r>
      <w:r>
        <w:instrText xml:space="preserve"> PAGEREF _Toc1441 </w:instrText>
      </w:r>
      <w:r>
        <w:fldChar w:fldCharType="separate"/>
      </w:r>
      <w:r>
        <w:t>17</w:t>
      </w:r>
      <w:r>
        <w:fldChar w:fldCharType="end"/>
      </w:r>
      <w:r>
        <w:rPr>
          <w:rFonts w:ascii="宋体" w:hAnsi="宋体" w:eastAsia="宋体"/>
          <w:szCs w:val="36"/>
        </w:rPr>
        <w:fldChar w:fldCharType="end"/>
      </w:r>
    </w:p>
    <w:p>
      <w:pPr>
        <w:widowControl/>
        <w:spacing w:line="360" w:lineRule="auto"/>
        <w:jc w:val="center"/>
        <w:rPr>
          <w:rFonts w:ascii="宋体" w:hAnsi="宋体" w:eastAsia="宋体"/>
          <w:szCs w:val="36"/>
        </w:rPr>
        <w:sectPr>
          <w:footerReference r:id="rId3" w:type="default"/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ascii="宋体" w:hAnsi="宋体" w:eastAsia="宋体"/>
          <w:szCs w:val="36"/>
        </w:rPr>
        <w:fldChar w:fldCharType="end"/>
      </w:r>
    </w:p>
    <w:p>
      <w:pPr>
        <w:widowControl/>
        <w:spacing w:line="360" w:lineRule="auto"/>
        <w:jc w:val="center"/>
        <w:rPr>
          <w:rFonts w:ascii="宋体" w:hAnsi="宋体" w:eastAsia="宋体"/>
          <w:sz w:val="36"/>
          <w:szCs w:val="36"/>
        </w:rPr>
      </w:pP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32"/>
          <w:szCs w:val="32"/>
        </w:rPr>
      </w:pPr>
      <w:bookmarkStart w:id="0" w:name="_Toc18462"/>
      <w:bookmarkStart w:id="1" w:name="_Toc486433356"/>
      <w:r>
        <w:rPr>
          <w:rFonts w:hint="eastAsia" w:ascii="宋体" w:hAnsi="宋体" w:eastAsia="宋体"/>
          <w:sz w:val="32"/>
          <w:szCs w:val="32"/>
        </w:rPr>
        <w:t>系统安装初始化</w:t>
      </w:r>
      <w:bookmarkEnd w:id="0"/>
      <w:bookmarkEnd w:id="1"/>
    </w:p>
    <w:p>
      <w:pPr>
        <w:ind w:left="420"/>
        <w:jc w:val="left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</w:rPr>
        <w:t>首次登录电子票据系统需安装相关插件，系统登录网址：</w:t>
      </w:r>
      <w:r>
        <w:rPr>
          <w:rFonts w:hint="eastAsia" w:ascii="宋体" w:hAnsi="宋体" w:eastAsia="宋体"/>
        </w:rPr>
        <w:fldChar w:fldCharType="begin"/>
      </w:r>
      <w:r>
        <w:rPr>
          <w:rFonts w:hint="eastAsia" w:ascii="宋体" w:hAnsi="宋体" w:eastAsia="宋体"/>
        </w:rPr>
        <w:instrText xml:space="preserve"> HYPERLINK "http://210.76.75.138/agency-web/login.do" </w:instrText>
      </w:r>
      <w:r>
        <w:rPr>
          <w:rFonts w:hint="eastAsia" w:ascii="宋体" w:hAnsi="宋体" w:eastAsia="宋体"/>
        </w:rPr>
        <w:fldChar w:fldCharType="separate"/>
      </w:r>
      <w:r>
        <w:rPr>
          <w:rStyle w:val="13"/>
          <w:rFonts w:hint="eastAsia" w:ascii="宋体" w:hAnsi="宋体" w:eastAsia="宋体"/>
        </w:rPr>
        <w:t>http://210.76.75.138/agency-web/login.do</w:t>
      </w:r>
      <w:r>
        <w:rPr>
          <w:rFonts w:hint="eastAsia" w:ascii="宋体" w:hAnsi="宋体" w:eastAsia="宋体"/>
        </w:rPr>
        <w:fldChar w:fldCharType="end"/>
      </w:r>
      <w:r>
        <w:rPr>
          <w:rFonts w:hint="eastAsia" w:ascii="宋体" w:hAnsi="宋体" w:eastAsia="宋体"/>
          <w:lang w:eastAsia="zh-CN"/>
        </w:rPr>
        <w:t>（</w:t>
      </w:r>
      <w:r>
        <w:rPr>
          <w:rFonts w:hint="eastAsia" w:ascii="宋体" w:hAnsi="宋体" w:eastAsia="宋体"/>
          <w:lang w:val="en-US" w:eastAsia="zh-CN"/>
        </w:rPr>
        <w:t>单位端</w:t>
      </w:r>
      <w:r>
        <w:rPr>
          <w:rFonts w:hint="eastAsia" w:ascii="宋体" w:hAnsi="宋体" w:eastAsia="宋体"/>
          <w:lang w:eastAsia="zh-CN"/>
        </w:rPr>
        <w:t>）</w:t>
      </w:r>
    </w:p>
    <w:p>
      <w:pPr>
        <w:ind w:left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输入账号、密码后登录。</w:t>
      </w:r>
      <w:r>
        <w:rPr>
          <w:rFonts w:ascii="宋体" w:hAnsi="宋体" w:eastAsia="宋体"/>
        </w:rPr>
        <w:t>登录后先修改</w:t>
      </w:r>
      <w:r>
        <w:rPr>
          <w:rFonts w:hint="eastAsia" w:ascii="宋体" w:hAnsi="宋体" w:eastAsia="宋体"/>
        </w:rPr>
        <w:t>密码</w:t>
      </w:r>
      <w:r>
        <w:rPr>
          <w:rFonts w:ascii="宋体" w:hAnsi="宋体" w:eastAsia="宋体"/>
        </w:rPr>
        <w:t>。</w:t>
      </w:r>
    </w:p>
    <w:p>
      <w:pPr>
        <w:ind w:left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具体操作步骤如下：</w:t>
      </w:r>
    </w:p>
    <w:p>
      <w:pPr>
        <w:pStyle w:val="3"/>
        <w:numPr>
          <w:ilvl w:val="1"/>
          <w:numId w:val="2"/>
        </w:numPr>
        <w:rPr>
          <w:rFonts w:ascii="宋体" w:hAnsi="宋体" w:eastAsia="宋体"/>
          <w:sz w:val="30"/>
          <w:szCs w:val="30"/>
        </w:rPr>
      </w:pPr>
      <w:bookmarkStart w:id="2" w:name="_Toc1740"/>
      <w:bookmarkStart w:id="3" w:name="_Toc486433357"/>
      <w:r>
        <w:rPr>
          <w:rFonts w:hint="eastAsia" w:ascii="宋体" w:hAnsi="宋体" w:eastAsia="宋体"/>
          <w:sz w:val="30"/>
          <w:szCs w:val="30"/>
        </w:rPr>
        <w:t>安装Ukey驱动</w:t>
      </w:r>
      <w:bookmarkEnd w:id="2"/>
      <w:bookmarkEnd w:id="3"/>
    </w:p>
    <w:p>
      <w:pPr>
        <w:ind w:left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）、将财政下发的ukey插入电脑，登录</w:t>
      </w:r>
      <w:r>
        <w:rPr>
          <w:rFonts w:ascii="宋体" w:hAnsi="宋体" w:eastAsia="宋体"/>
        </w:rPr>
        <w:t>GDCA官网（</w:t>
      </w:r>
      <w:r>
        <w:fldChar w:fldCharType="begin"/>
      </w:r>
      <w:r>
        <w:instrText xml:space="preserve"> HYPERLINK "https://www.gdca.com.cn/" </w:instrText>
      </w:r>
      <w:r>
        <w:fldChar w:fldCharType="separate"/>
      </w:r>
      <w:r>
        <w:rPr>
          <w:rStyle w:val="13"/>
          <w:rFonts w:ascii="宋体" w:hAnsi="宋体" w:eastAsia="宋体"/>
        </w:rPr>
        <w:t>https://www.gdca.com.cn/</w:t>
      </w:r>
      <w:r>
        <w:rPr>
          <w:rStyle w:val="13"/>
          <w:rFonts w:ascii="宋体" w:hAnsi="宋体" w:eastAsia="宋体"/>
        </w:rPr>
        <w:fldChar w:fldCharType="end"/>
      </w:r>
      <w:r>
        <w:rPr>
          <w:rFonts w:ascii="宋体" w:hAnsi="宋体" w:eastAsia="宋体"/>
        </w:rPr>
        <w:t>）下载</w:t>
      </w:r>
      <w:r>
        <w:rPr>
          <w:rFonts w:hint="eastAsia" w:ascii="宋体" w:hAnsi="宋体" w:eastAsia="宋体"/>
        </w:rPr>
        <w:t>最新的</w:t>
      </w:r>
      <w:r>
        <w:rPr>
          <w:rFonts w:ascii="宋体" w:hAnsi="宋体" w:eastAsia="宋体"/>
        </w:rPr>
        <w:t>数字证书客户</w:t>
      </w:r>
      <w:r>
        <w:rPr>
          <w:rFonts w:hint="eastAsia" w:ascii="宋体" w:hAnsi="宋体" w:eastAsia="宋体"/>
        </w:rPr>
        <w:t>端</w:t>
      </w:r>
      <w:r>
        <w:rPr>
          <w:rFonts w:ascii="宋体" w:hAnsi="宋体" w:eastAsia="宋体"/>
        </w:rPr>
        <w:t>。</w:t>
      </w:r>
    </w:p>
    <w:p>
      <w:pPr>
        <w:jc w:val="left"/>
      </w:pPr>
      <w:r>
        <w:rPr>
          <w:rFonts w:hint="eastAsia" w:ascii="宋体" w:hAnsi="宋体" w:eastAsia="宋体"/>
          <w:szCs w:val="28"/>
        </w:rPr>
        <w:t>客户</w:t>
      </w:r>
      <w:r>
        <w:rPr>
          <w:rFonts w:ascii="宋体" w:hAnsi="宋体" w:eastAsia="宋体"/>
          <w:szCs w:val="28"/>
        </w:rPr>
        <w:t>服务-&gt;</w:t>
      </w:r>
      <w:r>
        <w:rPr>
          <w:rFonts w:hint="eastAsia" w:ascii="宋体" w:hAnsi="宋体" w:eastAsia="宋体"/>
          <w:szCs w:val="28"/>
        </w:rPr>
        <w:t>数字</w:t>
      </w:r>
      <w:r>
        <w:rPr>
          <w:rFonts w:ascii="宋体" w:hAnsi="宋体" w:eastAsia="宋体"/>
          <w:szCs w:val="28"/>
        </w:rPr>
        <w:t>证书客户端下载</w:t>
      </w:r>
      <w:r>
        <w:rPr>
          <w:rFonts w:hint="eastAsia" w:ascii="宋体" w:hAnsi="宋体" w:eastAsia="宋体"/>
          <w:szCs w:val="28"/>
        </w:rPr>
        <w:t xml:space="preserve"> 。下载：</w:t>
      </w:r>
      <w:r>
        <w:rPr>
          <w:rFonts w:ascii="宋体" w:hAnsi="宋体" w:eastAsia="宋体"/>
          <w:szCs w:val="28"/>
        </w:rPr>
        <w:t>GDCA数字证书客户端通用版</w:t>
      </w:r>
      <w:r>
        <w:rPr>
          <w:rFonts w:hint="eastAsia" w:ascii="宋体" w:hAnsi="宋体" w:eastAsia="宋体"/>
          <w:szCs w:val="28"/>
        </w:rPr>
        <w:t>4.0.13</w:t>
      </w:r>
    </w:p>
    <w:p>
      <w:pPr>
        <w:jc w:val="left"/>
        <w:rPr>
          <w:rFonts w:ascii="宋体" w:hAnsi="宋体" w:eastAsia="宋体"/>
          <w:szCs w:val="28"/>
        </w:rPr>
      </w:pPr>
      <w:r>
        <w:drawing>
          <wp:inline distT="0" distB="0" distL="0" distR="0">
            <wp:extent cx="5274310" cy="1788160"/>
            <wp:effectExtent l="0" t="0" r="254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Cs w:val="28"/>
        </w:rPr>
      </w:pPr>
    </w:p>
    <w:p>
      <w:pPr>
        <w:jc w:val="left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保存</w:t>
      </w:r>
      <w:r>
        <w:rPr>
          <w:rFonts w:ascii="宋体" w:hAnsi="宋体" w:eastAsia="宋体"/>
          <w:szCs w:val="28"/>
        </w:rPr>
        <w:t>文件</w:t>
      </w:r>
      <w:r>
        <w:rPr>
          <w:rFonts w:hint="eastAsia" w:ascii="宋体" w:hAnsi="宋体" w:eastAsia="宋体"/>
          <w:szCs w:val="28"/>
        </w:rPr>
        <w:t>。</w:t>
      </w:r>
    </w:p>
    <w:p>
      <w:pPr>
        <w:jc w:val="center"/>
        <w:rPr>
          <w:rFonts w:ascii="宋体" w:hAnsi="宋体" w:eastAsia="宋体"/>
          <w:szCs w:val="28"/>
        </w:rPr>
      </w:pPr>
      <w:r>
        <w:drawing>
          <wp:inline distT="0" distB="0" distL="0" distR="0">
            <wp:extent cx="4285615" cy="3047365"/>
            <wp:effectExtent l="0" t="0" r="635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85714" cy="30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下载好</w:t>
      </w:r>
      <w:r>
        <w:rPr>
          <w:rFonts w:ascii="宋体" w:hAnsi="宋体" w:eastAsia="宋体"/>
          <w:szCs w:val="28"/>
        </w:rPr>
        <w:t>之后，解压</w:t>
      </w:r>
      <w:r>
        <w:rPr>
          <w:rFonts w:hint="eastAsia" w:ascii="宋体" w:hAnsi="宋体" w:eastAsia="宋体"/>
          <w:szCs w:val="28"/>
        </w:rPr>
        <w:t>下载</w:t>
      </w:r>
      <w:r>
        <w:rPr>
          <w:rFonts w:ascii="宋体" w:hAnsi="宋体" w:eastAsia="宋体"/>
          <w:szCs w:val="28"/>
        </w:rPr>
        <w:t>好的压缩文件，运行安装程序</w:t>
      </w:r>
      <w:r>
        <w:rPr>
          <w:rFonts w:hint="eastAsia" w:ascii="宋体" w:hAnsi="宋体" w:eastAsia="宋体"/>
          <w:szCs w:val="28"/>
        </w:rPr>
        <w:t>。</w:t>
      </w:r>
    </w:p>
    <w:p>
      <w:pPr>
        <w:jc w:val="left"/>
        <w:rPr>
          <w:rFonts w:ascii="宋体" w:hAnsi="宋体" w:eastAsia="宋体"/>
          <w:szCs w:val="28"/>
        </w:rPr>
      </w:pPr>
      <w:r>
        <w:drawing>
          <wp:inline distT="0" distB="0" distL="0" distR="0">
            <wp:extent cx="5274310" cy="126746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6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（2）、安装完成后，任务栏右下角会出现如下图标</w:t>
      </w:r>
    </w:p>
    <w:p>
      <w:pPr>
        <w:pStyle w:val="18"/>
        <w:ind w:left="840" w:firstLine="0" w:firstLineChars="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3475990" cy="271399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76190" cy="2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宋体" w:hAnsi="宋体" w:eastAsia="宋体"/>
          <w:sz w:val="30"/>
          <w:szCs w:val="30"/>
        </w:rPr>
      </w:pPr>
      <w:bookmarkStart w:id="4" w:name="_Toc31342"/>
      <w:bookmarkStart w:id="5" w:name="_Toc486433358"/>
      <w:r>
        <w:rPr>
          <w:rFonts w:hint="eastAsia" w:ascii="宋体" w:hAnsi="宋体" w:eastAsia="宋体"/>
          <w:sz w:val="30"/>
          <w:szCs w:val="30"/>
        </w:rPr>
        <w:t>安装报表插件</w:t>
      </w:r>
      <w:bookmarkEnd w:id="4"/>
      <w:bookmarkEnd w:id="5"/>
    </w:p>
    <w:p>
      <w:pPr>
        <w:ind w:left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1</w:t>
      </w:r>
      <w:r>
        <w:rPr>
          <w:rFonts w:hint="eastAsia" w:ascii="宋体" w:hAnsi="宋体" w:eastAsia="宋体"/>
        </w:rPr>
        <w:t>）、在电子票据系统登录首页右上角，点击插件下载。</w:t>
      </w:r>
    </w:p>
    <w:p>
      <w:pPr>
        <w:ind w:firstLine="420"/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238633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420"/>
        <w:jc w:val="left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（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）、当插件下载完成后，运行文件，进入安装界面，点击【安装】。</w:t>
      </w:r>
    </w:p>
    <w:p>
      <w:pPr>
        <w:ind w:firstLine="420"/>
        <w:rPr>
          <w:rFonts w:ascii="宋体" w:hAnsi="宋体" w:eastAsia="宋体"/>
        </w:rPr>
      </w:pPr>
      <w:r>
        <w:drawing>
          <wp:inline distT="0" distB="0" distL="0" distR="0">
            <wp:extent cx="4790440" cy="3428365"/>
            <wp:effectExtent l="0" t="0" r="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90476" cy="34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1"/>
          <w:numId w:val="2"/>
        </w:numPr>
        <w:rPr>
          <w:rFonts w:ascii="宋体" w:hAnsi="宋体" w:eastAsia="宋体"/>
          <w:sz w:val="30"/>
          <w:szCs w:val="30"/>
        </w:rPr>
      </w:pPr>
      <w:bookmarkStart w:id="6" w:name="_Toc17846"/>
      <w:r>
        <w:rPr>
          <w:rFonts w:hint="eastAsia" w:ascii="宋体" w:hAnsi="宋体" w:eastAsia="宋体"/>
          <w:sz w:val="30"/>
          <w:szCs w:val="30"/>
        </w:rPr>
        <w:t>修改密码</w:t>
      </w:r>
      <w:bookmarkEnd w:id="6"/>
    </w:p>
    <w:p>
      <w:pPr>
        <w:ind w:left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点击“欢迎首页”页面右上角“修改</w:t>
      </w:r>
      <w:r>
        <w:rPr>
          <w:rFonts w:ascii="宋体" w:hAnsi="宋体" w:eastAsia="宋体"/>
        </w:rPr>
        <w:t>密码</w:t>
      </w:r>
      <w:r>
        <w:rPr>
          <w:rFonts w:hint="eastAsia" w:ascii="宋体" w:hAnsi="宋体" w:eastAsia="宋体"/>
        </w:rPr>
        <w:t>”，</w:t>
      </w:r>
      <w:r>
        <w:rPr>
          <w:rFonts w:ascii="宋体" w:hAnsi="宋体" w:eastAsia="宋体"/>
        </w:rPr>
        <w:t>弹出</w:t>
      </w:r>
      <w:r>
        <w:rPr>
          <w:rFonts w:hint="eastAsia" w:ascii="宋体" w:hAnsi="宋体" w:eastAsia="宋体"/>
        </w:rPr>
        <w:t>“个人</w:t>
      </w:r>
      <w:r>
        <w:rPr>
          <w:rFonts w:ascii="宋体" w:hAnsi="宋体" w:eastAsia="宋体"/>
        </w:rPr>
        <w:t>设置</w:t>
      </w:r>
      <w:r>
        <w:rPr>
          <w:rFonts w:hint="eastAsia" w:ascii="宋体" w:hAnsi="宋体" w:eastAsia="宋体"/>
        </w:rPr>
        <w:t>”。修改完成</w:t>
      </w:r>
      <w:r>
        <w:rPr>
          <w:rFonts w:ascii="宋体" w:hAnsi="宋体" w:eastAsia="宋体"/>
        </w:rPr>
        <w:t>点击【</w:t>
      </w:r>
      <w:r>
        <w:rPr>
          <w:rFonts w:hint="eastAsia" w:ascii="宋体" w:hAnsi="宋体" w:eastAsia="宋体"/>
        </w:rPr>
        <w:t>保存</w:t>
      </w:r>
      <w:r>
        <w:rPr>
          <w:rFonts w:ascii="宋体" w:hAnsi="宋体" w:eastAsia="宋体"/>
        </w:rPr>
        <w:t>】</w:t>
      </w:r>
      <w:r>
        <w:rPr>
          <w:rFonts w:hint="eastAsia" w:ascii="宋体" w:hAnsi="宋体" w:eastAsia="宋体"/>
        </w:rPr>
        <w:t>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997710"/>
            <wp:effectExtent l="0" t="0" r="2540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>
      <w:pPr>
        <w:pStyle w:val="2"/>
        <w:numPr>
          <w:ilvl w:val="0"/>
          <w:numId w:val="1"/>
        </w:numPr>
        <w:rPr>
          <w:rFonts w:ascii="宋体" w:hAnsi="宋体" w:eastAsia="宋体"/>
          <w:sz w:val="32"/>
          <w:szCs w:val="32"/>
        </w:rPr>
      </w:pPr>
      <w:bookmarkStart w:id="7" w:name="_Toc4548"/>
      <w:bookmarkStart w:id="8" w:name="_Toc486433360"/>
      <w:r>
        <w:rPr>
          <w:rFonts w:hint="eastAsia" w:ascii="宋体" w:hAnsi="宋体" w:eastAsia="宋体"/>
          <w:sz w:val="32"/>
          <w:szCs w:val="32"/>
        </w:rPr>
        <w:t>日常操作</w:t>
      </w:r>
      <w:bookmarkEnd w:id="7"/>
      <w:bookmarkEnd w:id="8"/>
    </w:p>
    <w:p>
      <w:pPr>
        <w:pStyle w:val="3"/>
        <w:rPr>
          <w:rFonts w:ascii="宋体" w:hAnsi="宋体" w:eastAsia="宋体"/>
          <w:sz w:val="30"/>
          <w:szCs w:val="30"/>
        </w:rPr>
      </w:pPr>
      <w:bookmarkStart w:id="9" w:name="_Toc486433361"/>
      <w:bookmarkStart w:id="10" w:name="_Toc659"/>
      <w:r>
        <w:rPr>
          <w:rFonts w:hint="eastAsia" w:ascii="宋体" w:hAnsi="宋体" w:eastAsia="宋体"/>
          <w:sz w:val="30"/>
          <w:szCs w:val="30"/>
        </w:rPr>
        <w:t>2.1 基础信息设置</w:t>
      </w:r>
      <w:bookmarkEnd w:id="9"/>
      <w:bookmarkEnd w:id="10"/>
    </w:p>
    <w:p>
      <w:pPr>
        <w:pStyle w:val="4"/>
      </w:pPr>
      <w:bookmarkStart w:id="11" w:name="_Toc486433362"/>
      <w:bookmarkStart w:id="12" w:name="_Toc21808"/>
      <w:r>
        <w:rPr>
          <w:rFonts w:hint="eastAsia"/>
        </w:rPr>
        <w:t>2.1.1 项目分组</w:t>
      </w:r>
      <w:bookmarkEnd w:id="11"/>
      <w:bookmarkEnd w:id="12"/>
    </w:p>
    <w:p>
      <w:pPr>
        <w:ind w:firstLine="42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执收单位可将常用的项目保存成项目分组，在开</w:t>
      </w:r>
      <w:r>
        <w:rPr>
          <w:rFonts w:ascii="宋体" w:hAnsi="宋体" w:eastAsia="宋体"/>
          <w:szCs w:val="28"/>
        </w:rPr>
        <w:t>电子</w:t>
      </w:r>
      <w:r>
        <w:rPr>
          <w:rFonts w:hint="eastAsia" w:ascii="宋体" w:hAnsi="宋体" w:eastAsia="宋体"/>
          <w:szCs w:val="28"/>
        </w:rPr>
        <w:t>票据时直接引用该分组，无需每次录入收费项目。项目分组设置方式分为以下两种：</w:t>
      </w:r>
    </w:p>
    <w:p>
      <w:pPr>
        <w:ind w:firstLine="42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A.将常用的项目进行分组，方便开电子</w:t>
      </w:r>
      <w:r>
        <w:rPr>
          <w:rFonts w:ascii="宋体" w:hAnsi="宋体" w:eastAsia="宋体"/>
          <w:szCs w:val="28"/>
        </w:rPr>
        <w:t>票据</w:t>
      </w:r>
      <w:r>
        <w:rPr>
          <w:rFonts w:hint="eastAsia" w:ascii="宋体" w:hAnsi="宋体" w:eastAsia="宋体"/>
          <w:szCs w:val="28"/>
        </w:rPr>
        <w:t>时项目的录入</w:t>
      </w:r>
    </w:p>
    <w:p>
      <w:pPr>
        <w:ind w:firstLine="42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 xml:space="preserve">【基础信息】 </w:t>
      </w:r>
      <w:r>
        <w:rPr>
          <w:rFonts w:hint="eastAsia" w:ascii="宋体" w:hAnsi="宋体" w:eastAsia="宋体"/>
          <w:szCs w:val="28"/>
        </w:rPr>
        <w:sym w:font="Wingdings" w:char="F0E0"/>
      </w:r>
      <w:r>
        <w:rPr>
          <w:rFonts w:hint="eastAsia" w:ascii="宋体" w:hAnsi="宋体" w:eastAsia="宋体"/>
          <w:szCs w:val="28"/>
        </w:rPr>
        <w:t xml:space="preserve"> 【项目分组】 </w:t>
      </w:r>
      <w:r>
        <w:rPr>
          <w:rFonts w:hint="eastAsia" w:ascii="宋体" w:hAnsi="宋体" w:eastAsia="宋体"/>
          <w:szCs w:val="28"/>
        </w:rPr>
        <w:sym w:font="Wingdings" w:char="F0E0"/>
      </w:r>
      <w:r>
        <w:rPr>
          <w:rFonts w:hint="eastAsia" w:ascii="宋体" w:hAnsi="宋体" w:eastAsia="宋体"/>
          <w:szCs w:val="28"/>
        </w:rPr>
        <w:t xml:space="preserve">  【选择单位】 </w:t>
      </w:r>
      <w:r>
        <w:rPr>
          <w:rFonts w:hint="eastAsia" w:ascii="宋体" w:hAnsi="宋体" w:eastAsia="宋体"/>
          <w:szCs w:val="28"/>
        </w:rPr>
        <w:sym w:font="Wingdings" w:char="F0E0"/>
      </w:r>
      <w:r>
        <w:rPr>
          <w:rFonts w:hint="eastAsia" w:ascii="宋体" w:hAnsi="宋体" w:eastAsia="宋体"/>
          <w:szCs w:val="28"/>
        </w:rPr>
        <w:t xml:space="preserve"> 【新增】</w:t>
      </w:r>
      <w:r>
        <w:rPr>
          <w:rFonts w:hint="eastAsia" w:ascii="宋体" w:hAnsi="宋体" w:eastAsia="宋体"/>
          <w:szCs w:val="28"/>
        </w:rPr>
        <w:sym w:font="Wingdings" w:char="F0E0"/>
      </w:r>
      <w:r>
        <w:rPr>
          <w:rFonts w:hint="eastAsia" w:ascii="宋体" w:hAnsi="宋体" w:eastAsia="宋体"/>
          <w:szCs w:val="28"/>
        </w:rPr>
        <w:t xml:space="preserve"> 【保存】或者</w:t>
      </w:r>
      <w:r>
        <w:rPr>
          <w:rFonts w:ascii="宋体" w:hAnsi="宋体" w:eastAsia="宋体"/>
          <w:szCs w:val="28"/>
        </w:rPr>
        <w:t>【</w:t>
      </w:r>
      <w:r>
        <w:rPr>
          <w:rFonts w:hint="eastAsia" w:ascii="宋体" w:hAnsi="宋体" w:eastAsia="宋体"/>
          <w:szCs w:val="28"/>
        </w:rPr>
        <w:t>保存</w:t>
      </w:r>
      <w:r>
        <w:rPr>
          <w:rFonts w:ascii="宋体" w:hAnsi="宋体" w:eastAsia="宋体"/>
          <w:szCs w:val="28"/>
        </w:rPr>
        <w:t>并新增】</w:t>
      </w:r>
      <w:r>
        <w:rPr>
          <w:rFonts w:hint="eastAsia" w:ascii="宋体" w:hAnsi="宋体" w:eastAsia="宋体"/>
          <w:szCs w:val="28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093595"/>
            <wp:effectExtent l="0" t="0" r="254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1579245"/>
            <wp:effectExtent l="0" t="0" r="2540" b="19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2726690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/>
          <w:color w:val="FF0000"/>
          <w:szCs w:val="28"/>
        </w:rPr>
      </w:pPr>
      <w:r>
        <w:rPr>
          <w:rFonts w:hint="eastAsia" w:ascii="宋体" w:hAnsi="宋体" w:eastAsia="宋体"/>
          <w:color w:val="FF0000"/>
          <w:szCs w:val="28"/>
        </w:rPr>
        <w:t>注意：分组的时候最多三个项目分一组。</w:t>
      </w:r>
    </w:p>
    <w:p>
      <w:pPr>
        <w:rPr>
          <w:rFonts w:ascii="宋体" w:hAnsi="宋体" w:eastAsia="宋体"/>
          <w:b/>
          <w:szCs w:val="28"/>
        </w:rPr>
      </w:pPr>
      <w:r>
        <w:rPr>
          <w:rFonts w:hint="eastAsia" w:ascii="宋体" w:hAnsi="宋体" w:eastAsia="宋体"/>
          <w:b/>
          <w:szCs w:val="28"/>
        </w:rPr>
        <w:t>B.在开电子票据时，将当前已录入的项目保存成项目分组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664460"/>
            <wp:effectExtent l="0" t="0" r="2540" b="254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输入分组名称, 保存。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094230"/>
            <wp:effectExtent l="0" t="0" r="2540" b="127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94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3" w:name="_Toc17011"/>
      <w:bookmarkStart w:id="14" w:name="_Toc486433363"/>
      <w:r>
        <w:rPr>
          <w:rFonts w:hint="eastAsia"/>
        </w:rPr>
        <w:t>2.1.</w:t>
      </w:r>
      <w:r>
        <w:t>2</w:t>
      </w:r>
      <w:r>
        <w:rPr>
          <w:rFonts w:hint="eastAsia"/>
        </w:rPr>
        <w:t xml:space="preserve"> 常用缴款人设置</w:t>
      </w:r>
      <w:bookmarkEnd w:id="13"/>
      <w:bookmarkEnd w:id="14"/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用于设置常用缴款人信息（包含划缴三方协议信息）。带</w:t>
      </w:r>
      <w:r>
        <w:rPr>
          <w:rFonts w:ascii="宋体" w:hAnsi="宋体" w:eastAsia="宋体"/>
        </w:rPr>
        <w:t>*号为必填项。</w:t>
      </w:r>
    </w:p>
    <w:p>
      <w:pPr>
        <w:rPr>
          <w:rFonts w:hint="eastAsia" w:ascii="宋体" w:hAnsi="宋体" w:eastAsia="宋体"/>
          <w:szCs w:val="28"/>
          <w:lang w:val="en-US" w:eastAsia="zh-CN"/>
        </w:rPr>
      </w:pPr>
      <w:r>
        <w:rPr>
          <w:rFonts w:hint="eastAsia" w:ascii="宋体" w:hAnsi="宋体" w:eastAsia="宋体"/>
          <w:szCs w:val="28"/>
        </w:rPr>
        <w:t>【基础信息】</w:t>
      </w:r>
      <w:r>
        <w:rPr>
          <w:rFonts w:ascii="宋体" w:hAnsi="宋体" w:eastAsia="宋体"/>
          <w:szCs w:val="28"/>
        </w:rPr>
        <w:t>—</w:t>
      </w:r>
      <w:r>
        <w:rPr>
          <w:rFonts w:hint="eastAsia" w:ascii="宋体" w:hAnsi="宋体" w:eastAsia="宋体"/>
          <w:szCs w:val="28"/>
        </w:rPr>
        <w:t>【常用缴款人】</w:t>
      </w:r>
      <w:r>
        <w:rPr>
          <w:rFonts w:ascii="宋体" w:hAnsi="宋体" w:eastAsia="宋体"/>
          <w:szCs w:val="28"/>
        </w:rPr>
        <w:t>—</w:t>
      </w:r>
      <w:r>
        <w:rPr>
          <w:rFonts w:hint="eastAsia" w:ascii="宋体" w:hAnsi="宋体" w:eastAsia="宋体"/>
          <w:szCs w:val="28"/>
        </w:rPr>
        <w:t>【新增】</w:t>
      </w:r>
      <w:r>
        <w:rPr>
          <w:rFonts w:ascii="宋体" w:hAnsi="宋体" w:eastAsia="宋体"/>
          <w:szCs w:val="28"/>
        </w:rPr>
        <w:t>—</w:t>
      </w:r>
      <w:r>
        <w:rPr>
          <w:rFonts w:hint="eastAsia" w:ascii="宋体" w:hAnsi="宋体" w:eastAsia="宋体"/>
          <w:szCs w:val="28"/>
        </w:rPr>
        <w:t>【保存】或者</w:t>
      </w:r>
      <w:r>
        <w:rPr>
          <w:rFonts w:ascii="宋体" w:hAnsi="宋体" w:eastAsia="宋体"/>
          <w:szCs w:val="28"/>
        </w:rPr>
        <w:t>【</w:t>
      </w:r>
      <w:r>
        <w:rPr>
          <w:rFonts w:hint="eastAsia" w:ascii="宋体" w:hAnsi="宋体" w:eastAsia="宋体"/>
          <w:szCs w:val="28"/>
        </w:rPr>
        <w:t>保存</w:t>
      </w:r>
      <w:r>
        <w:rPr>
          <w:rFonts w:ascii="宋体" w:hAnsi="宋体" w:eastAsia="宋体"/>
          <w:szCs w:val="28"/>
        </w:rPr>
        <w:t>并新增】</w:t>
      </w:r>
      <w:r>
        <w:rPr>
          <w:rFonts w:hint="eastAsia" w:ascii="宋体" w:hAnsi="宋体" w:eastAsia="宋体"/>
          <w:szCs w:val="28"/>
          <w:lang w:val="en-US" w:eastAsia="zh-CN"/>
        </w:rPr>
        <w:tab/>
      </w:r>
    </w:p>
    <w:p>
      <w:pPr>
        <w:jc w:val="center"/>
        <w:rPr>
          <w:rFonts w:ascii="宋体" w:hAnsi="宋体" w:eastAsia="宋体"/>
          <w:szCs w:val="28"/>
        </w:rPr>
      </w:pPr>
      <w:r>
        <w:drawing>
          <wp:inline distT="0" distB="0" distL="0" distR="0">
            <wp:extent cx="5273040" cy="1972945"/>
            <wp:effectExtent l="0" t="0" r="3810" b="825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78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3350260"/>
            <wp:effectExtent l="0" t="0" r="2540" b="254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如果该缴款人存在划缴业务，则需要将划缴信息补充完整，</w:t>
      </w:r>
      <w:r>
        <w:rPr>
          <w:rFonts w:ascii="宋体" w:hAnsi="宋体" w:eastAsia="宋体"/>
          <w:szCs w:val="28"/>
        </w:rPr>
        <w:t>然后【</w:t>
      </w:r>
      <w:r>
        <w:rPr>
          <w:rFonts w:hint="eastAsia" w:ascii="宋体" w:hAnsi="宋体" w:eastAsia="宋体"/>
          <w:szCs w:val="28"/>
        </w:rPr>
        <w:t>保存</w:t>
      </w:r>
      <w:r>
        <w:rPr>
          <w:rFonts w:ascii="宋体" w:hAnsi="宋体" w:eastAsia="宋体"/>
          <w:szCs w:val="28"/>
        </w:rPr>
        <w:t>】</w:t>
      </w:r>
      <w:r>
        <w:rPr>
          <w:rFonts w:hint="eastAsia" w:ascii="宋体" w:hAnsi="宋体" w:eastAsia="宋体"/>
          <w:szCs w:val="28"/>
        </w:rPr>
        <w:t>。</w:t>
      </w:r>
    </w:p>
    <w:p>
      <w:pPr>
        <w:rPr>
          <w:rFonts w:ascii="宋体" w:hAnsi="宋体" w:eastAsia="宋体"/>
          <w:sz w:val="24"/>
          <w:szCs w:val="24"/>
        </w:rPr>
      </w:pPr>
      <w:r>
        <w:drawing>
          <wp:inline distT="0" distB="0" distL="0" distR="0">
            <wp:extent cx="5274310" cy="2240280"/>
            <wp:effectExtent l="0" t="0" r="2540" b="762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3"/>
        <w:rPr>
          <w:rFonts w:ascii="宋体" w:hAnsi="宋体" w:eastAsia="宋体"/>
          <w:sz w:val="30"/>
          <w:szCs w:val="30"/>
        </w:rPr>
      </w:pPr>
      <w:bookmarkStart w:id="15" w:name="_Toc486433364"/>
      <w:bookmarkStart w:id="16" w:name="_Toc3786"/>
      <w:r>
        <w:rPr>
          <w:rFonts w:hint="eastAsia" w:ascii="宋体" w:hAnsi="宋体" w:eastAsia="宋体"/>
          <w:sz w:val="30"/>
          <w:szCs w:val="30"/>
        </w:rPr>
        <w:t>2.2 票据管理</w:t>
      </w:r>
      <w:bookmarkEnd w:id="15"/>
      <w:bookmarkEnd w:id="16"/>
    </w:p>
    <w:p>
      <w:pPr>
        <w:pStyle w:val="4"/>
      </w:pPr>
      <w:bookmarkStart w:id="17" w:name="_Toc486433365"/>
      <w:bookmarkStart w:id="18" w:name="_Toc25359"/>
      <w:r>
        <w:rPr>
          <w:rFonts w:hint="eastAsia"/>
        </w:rPr>
        <w:t>2.</w:t>
      </w:r>
      <w:r>
        <w:t>2</w:t>
      </w:r>
      <w:r>
        <w:rPr>
          <w:rFonts w:hint="eastAsia"/>
        </w:rPr>
        <w:t>.1 票据申领</w:t>
      </w:r>
      <w:bookmarkEnd w:id="17"/>
      <w:bookmarkEnd w:id="18"/>
    </w:p>
    <w:p>
      <w:pPr>
        <w:ind w:firstLine="42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单位向财政申领票据（对于多级直管单位，由最高级直管部门向财政申请票据）。</w:t>
      </w:r>
    </w:p>
    <w:p>
      <w:pPr>
        <w:pStyle w:val="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</w:t>
      </w:r>
      <w:r>
        <w:rPr>
          <w:rFonts w:ascii="宋体" w:hAnsi="宋体" w:eastAsia="宋体"/>
        </w:rPr>
        <w:t>2</w:t>
      </w:r>
      <w:r>
        <w:rPr>
          <w:rFonts w:hint="eastAsia" w:ascii="宋体" w:hAnsi="宋体" w:eastAsia="宋体"/>
        </w:rPr>
        <w:t>.1</w:t>
      </w:r>
      <w:r>
        <w:rPr>
          <w:rFonts w:ascii="宋体" w:hAnsi="宋体" w:eastAsia="宋体"/>
        </w:rPr>
        <w:t>.1</w:t>
      </w:r>
      <w:r>
        <w:rPr>
          <w:rFonts w:hint="eastAsia" w:ascii="宋体" w:hAnsi="宋体" w:eastAsia="宋体"/>
        </w:rPr>
        <w:t xml:space="preserve"> 填写申领信息</w:t>
      </w:r>
    </w:p>
    <w:p>
      <w:pPr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【票据管理】—&gt;【票据申领】—&gt;【新增】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988185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增加申领人、票据类型、数量等信息。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490470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2.2.</w:t>
      </w:r>
      <w:r>
        <w:rPr>
          <w:rFonts w:ascii="宋体" w:hAnsi="宋体" w:eastAsia="宋体"/>
        </w:rPr>
        <w:t>1.</w:t>
      </w:r>
      <w:r>
        <w:rPr>
          <w:rFonts w:hint="eastAsia" w:ascii="宋体" w:hAnsi="宋体" w:eastAsia="宋体"/>
        </w:rPr>
        <w:t>2</w:t>
      </w:r>
      <w:r>
        <w:rPr>
          <w:rFonts w:hint="eastAsia" w:ascii="宋体" w:hAnsi="宋体" w:eastAsia="宋体"/>
        </w:rPr>
        <w:tab/>
      </w:r>
      <w:r>
        <w:rPr>
          <w:rFonts w:hint="eastAsia" w:ascii="宋体" w:hAnsi="宋体" w:eastAsia="宋体"/>
        </w:rPr>
        <w:t>申领上报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183765"/>
            <wp:effectExtent l="0" t="0" r="2540" b="6985"/>
            <wp:docPr id="7" name="图片 7" descr="C:\Users\CLARE\Desktop\票据申领上报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CLARE\Desktop\票据申领上报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84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9" w:name="_Toc6480"/>
      <w:bookmarkStart w:id="20" w:name="_Toc486433366"/>
      <w:r>
        <w:rPr>
          <w:rFonts w:hint="eastAsia"/>
        </w:rPr>
        <w:t>2.</w:t>
      </w:r>
      <w:r>
        <w:t>2</w:t>
      </w:r>
      <w:r>
        <w:rPr>
          <w:rFonts w:hint="eastAsia"/>
        </w:rPr>
        <w:t>.</w:t>
      </w:r>
      <w:r>
        <w:t>2</w:t>
      </w:r>
      <w:r>
        <w:rPr>
          <w:rFonts w:hint="eastAsia"/>
        </w:rPr>
        <w:t xml:space="preserve"> 票据下发</w:t>
      </w:r>
      <w:bookmarkEnd w:id="19"/>
      <w:bookmarkEnd w:id="20"/>
    </w:p>
    <w:p>
      <w:pPr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向下级单位或本单位开票点发放票据</w:t>
      </w:r>
    </w:p>
    <w:p>
      <w:pPr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【票据管理】—&gt;【票据下发】—&gt;【新增】—&gt;【保存】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140585"/>
            <wp:effectExtent l="0" t="0" r="2540" b="0"/>
            <wp:docPr id="8" name="图片 8" descr="C:\Users\CLARE\Desktop\票据下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CLARE\Desktop\票据下放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0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731770"/>
            <wp:effectExtent l="0" t="0" r="2540" b="0"/>
            <wp:docPr id="10" name="图片 10" descr="C:\Users\CLARE\Desktop\票据分发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CLARE\Desktop\票据分发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1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4"/>
      </w:pPr>
      <w:bookmarkStart w:id="21" w:name="_Toc486270960"/>
      <w:bookmarkStart w:id="22" w:name="_Toc486433367"/>
      <w:bookmarkStart w:id="23" w:name="_Toc470025490"/>
      <w:bookmarkStart w:id="24" w:name="_Toc486270652"/>
      <w:bookmarkStart w:id="25" w:name="_Toc143"/>
      <w:r>
        <w:rPr>
          <w:rFonts w:hint="eastAsia"/>
        </w:rPr>
        <w:t>2.2.3 票据入库</w:t>
      </w:r>
      <w:bookmarkEnd w:id="21"/>
      <w:bookmarkEnd w:id="22"/>
      <w:bookmarkEnd w:id="23"/>
      <w:bookmarkEnd w:id="24"/>
      <w:bookmarkEnd w:id="25"/>
    </w:p>
    <w:p>
      <w:pPr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单位或开票点领回票据后，须进行入库操作。</w:t>
      </w:r>
    </w:p>
    <w:p>
      <w:pPr>
        <w:pStyle w:val="18"/>
        <w:numPr>
          <w:ilvl w:val="0"/>
          <w:numId w:val="3"/>
        </w:numPr>
        <w:ind w:firstLineChars="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【票据管理】—&gt;【票据入库】，在界面上会直接显示未入库的</w:t>
      </w:r>
      <w:r>
        <w:rPr>
          <w:rFonts w:ascii="宋体" w:hAnsi="宋体" w:eastAsia="宋体"/>
          <w:szCs w:val="28"/>
        </w:rPr>
        <w:t>数据</w:t>
      </w:r>
      <w:r>
        <w:rPr>
          <w:rFonts w:hint="eastAsia" w:ascii="宋体" w:hAnsi="宋体" w:eastAsia="宋体"/>
          <w:szCs w:val="28"/>
        </w:rPr>
        <w:t>或者可进行查询。双击</w:t>
      </w:r>
      <w:r>
        <w:rPr>
          <w:rFonts w:ascii="宋体" w:hAnsi="宋体" w:eastAsia="宋体"/>
          <w:szCs w:val="28"/>
        </w:rPr>
        <w:t>未入库的</w:t>
      </w:r>
      <w:r>
        <w:rPr>
          <w:rFonts w:hint="eastAsia" w:ascii="宋体" w:hAnsi="宋体" w:eastAsia="宋体"/>
          <w:szCs w:val="28"/>
        </w:rPr>
        <w:t>记录</w:t>
      </w:r>
      <w:r>
        <w:rPr>
          <w:rFonts w:ascii="宋体" w:hAnsi="宋体" w:eastAsia="宋体"/>
          <w:szCs w:val="28"/>
        </w:rPr>
        <w:t>，点击【</w:t>
      </w:r>
      <w:r>
        <w:rPr>
          <w:rFonts w:hint="eastAsia" w:ascii="宋体" w:hAnsi="宋体" w:eastAsia="宋体"/>
          <w:szCs w:val="28"/>
        </w:rPr>
        <w:t>确认入库</w:t>
      </w:r>
      <w:r>
        <w:rPr>
          <w:rFonts w:ascii="宋体" w:hAnsi="宋体" w:eastAsia="宋体"/>
          <w:szCs w:val="28"/>
        </w:rPr>
        <w:t>】</w:t>
      </w:r>
      <w:r>
        <w:rPr>
          <w:rFonts w:hint="eastAsia" w:ascii="宋体" w:hAnsi="宋体" w:eastAsia="宋体"/>
          <w:szCs w:val="28"/>
        </w:rPr>
        <w:t>。入库</w:t>
      </w:r>
      <w:r>
        <w:rPr>
          <w:rFonts w:ascii="宋体" w:hAnsi="宋体" w:eastAsia="宋体"/>
          <w:szCs w:val="28"/>
        </w:rPr>
        <w:t>完成。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47574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1386840"/>
            <wp:effectExtent l="0" t="0" r="2540" b="381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8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1787525"/>
            <wp:effectExtent l="0" t="0" r="2540" b="3175"/>
            <wp:docPr id="12" name="图片 12" descr="C:\Users\CLARE\Desktop\确认入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C:\Users\CLARE\Desktop\确认入库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p>
      <w:pPr>
        <w:pStyle w:val="4"/>
      </w:pPr>
      <w:bookmarkStart w:id="26" w:name="_Toc827"/>
      <w:bookmarkStart w:id="27" w:name="_Toc486433368"/>
      <w:r>
        <w:rPr>
          <w:rFonts w:hint="eastAsia"/>
        </w:rPr>
        <w:t>2.2.</w:t>
      </w:r>
      <w:r>
        <w:t>4</w:t>
      </w:r>
      <w:r>
        <w:rPr>
          <w:rFonts w:hint="eastAsia"/>
        </w:rPr>
        <w:t xml:space="preserve"> 票据申退</w:t>
      </w:r>
      <w:bookmarkEnd w:id="26"/>
      <w:bookmarkEnd w:id="27"/>
    </w:p>
    <w:p>
      <w:pPr>
        <w:pStyle w:val="5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2.2.4.1 票据申退申请</w:t>
      </w:r>
    </w:p>
    <w:p>
      <w:pPr>
        <w:ind w:left="420" w:leftChars="15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向财政部门/上级部门/上级单位申退票据</w:t>
      </w:r>
    </w:p>
    <w:p>
      <w:pPr>
        <w:ind w:left="420" w:leftChars="15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【</w:t>
      </w:r>
      <w:r>
        <w:rPr>
          <w:rFonts w:hint="eastAsia" w:ascii="宋体" w:hAnsi="宋体" w:eastAsia="宋体"/>
          <w:szCs w:val="28"/>
        </w:rPr>
        <w:t>票据管理</w:t>
      </w:r>
      <w:r>
        <w:rPr>
          <w:rFonts w:hint="eastAsia" w:ascii="宋体" w:hAnsi="宋体" w:eastAsia="宋体"/>
        </w:rPr>
        <w:t>】</w:t>
      </w:r>
      <w:r>
        <w:rPr>
          <w:rFonts w:hint="eastAsia" w:ascii="宋体" w:hAnsi="宋体" w:eastAsia="宋体"/>
          <w:szCs w:val="28"/>
        </w:rPr>
        <w:t>—&gt;【票据申退】-</w:t>
      </w:r>
      <w:r>
        <w:rPr>
          <w:rFonts w:ascii="宋体" w:hAnsi="宋体" w:eastAsia="宋体"/>
          <w:szCs w:val="28"/>
        </w:rPr>
        <w:t>&gt;</w:t>
      </w:r>
      <w:r>
        <w:rPr>
          <w:rFonts w:hint="eastAsia" w:ascii="宋体" w:hAnsi="宋体" w:eastAsia="宋体"/>
          <w:szCs w:val="28"/>
        </w:rPr>
        <w:t>【新增】-【保存】。</w:t>
      </w:r>
    </w:p>
    <w:p>
      <w:pPr>
        <w:jc w:val="center"/>
        <w:rPr>
          <w:rFonts w:ascii="宋体" w:hAnsi="宋体" w:eastAsia="宋体"/>
        </w:rPr>
      </w:pPr>
      <w:r>
        <w:drawing>
          <wp:inline distT="0" distB="0" distL="0" distR="0">
            <wp:extent cx="5274310" cy="192913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2207260"/>
            <wp:effectExtent l="0" t="0" r="2540" b="2540"/>
            <wp:docPr id="13" name="图片 13" descr="C:\Users\CLARE\Desktop\退票申请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CLARE\Desktop\退票申请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0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  <w:sz w:val="30"/>
          <w:szCs w:val="30"/>
        </w:rPr>
      </w:pPr>
      <w:bookmarkStart w:id="28" w:name="_Toc486433378"/>
      <w:bookmarkStart w:id="29" w:name="_Toc3759"/>
      <w:r>
        <w:rPr>
          <w:rFonts w:hint="eastAsia" w:ascii="宋体" w:hAnsi="宋体" w:eastAsia="宋体"/>
          <w:sz w:val="30"/>
          <w:szCs w:val="30"/>
        </w:rPr>
        <w:t>2.3</w:t>
      </w:r>
      <w:r>
        <w:rPr>
          <w:rFonts w:hint="eastAsia" w:ascii="宋体" w:hAnsi="宋体" w:eastAsia="宋体"/>
          <w:sz w:val="30"/>
          <w:szCs w:val="30"/>
        </w:rPr>
        <w:tab/>
      </w:r>
      <w:r>
        <w:rPr>
          <w:rFonts w:hint="eastAsia" w:ascii="宋体" w:hAnsi="宋体" w:eastAsia="宋体"/>
          <w:sz w:val="30"/>
          <w:szCs w:val="30"/>
        </w:rPr>
        <w:t>开具电子票据</w:t>
      </w:r>
      <w:bookmarkEnd w:id="28"/>
      <w:bookmarkEnd w:id="29"/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bookmarkStart w:id="30" w:name="OLE_LINK6"/>
      <w:bookmarkStart w:id="31" w:name="OLE_LINK5"/>
      <w:bookmarkStart w:id="32" w:name="OLE_LINK4"/>
      <w:r>
        <w:rPr>
          <w:rFonts w:hint="eastAsia" w:ascii="宋体" w:hAnsi="宋体" w:eastAsia="宋体"/>
        </w:rPr>
        <w:t>单位在办理电子票据汇缴业务以及非电子票据业务时，确认已收取到资金后，开具电子票据给缴款人。</w:t>
      </w:r>
    </w:p>
    <w:p>
      <w:pPr>
        <w:pStyle w:val="18"/>
        <w:numPr>
          <w:ilvl w:val="0"/>
          <w:numId w:val="4"/>
        </w:numPr>
        <w:ind w:firstLineChars="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【开票</w:t>
      </w:r>
      <w:r>
        <w:rPr>
          <w:rFonts w:ascii="宋体" w:hAnsi="宋体" w:eastAsia="宋体"/>
          <w:szCs w:val="28"/>
        </w:rPr>
        <w:t>管理</w:t>
      </w:r>
      <w:r>
        <w:rPr>
          <w:rFonts w:hint="eastAsia" w:ascii="宋体" w:hAnsi="宋体" w:eastAsia="宋体"/>
          <w:szCs w:val="28"/>
        </w:rPr>
        <w:t>】—&gt;【开电子</w:t>
      </w:r>
      <w:r>
        <w:rPr>
          <w:rFonts w:ascii="宋体" w:hAnsi="宋体" w:eastAsia="宋体"/>
          <w:szCs w:val="28"/>
        </w:rPr>
        <w:t>票</w:t>
      </w:r>
      <w:r>
        <w:rPr>
          <w:rFonts w:hint="eastAsia" w:ascii="宋体" w:hAnsi="宋体" w:eastAsia="宋体"/>
          <w:szCs w:val="28"/>
        </w:rPr>
        <w:t>】-</w:t>
      </w:r>
      <w:r>
        <w:rPr>
          <w:rFonts w:ascii="宋体" w:hAnsi="宋体" w:eastAsia="宋体"/>
          <w:szCs w:val="28"/>
        </w:rPr>
        <w:t>&gt;</w:t>
      </w:r>
      <w:r>
        <w:rPr>
          <w:rFonts w:hint="eastAsia" w:ascii="宋体" w:hAnsi="宋体" w:eastAsia="宋体"/>
          <w:szCs w:val="28"/>
        </w:rPr>
        <w:t>【新增】-&gt;选择需要开具的电子票据种类。</w:t>
      </w:r>
      <w:bookmarkEnd w:id="30"/>
      <w:bookmarkEnd w:id="31"/>
      <w:bookmarkEnd w:id="32"/>
    </w:p>
    <w:p>
      <w:pPr>
        <w:rPr>
          <w:rFonts w:ascii="宋体" w:hAnsi="宋体" w:eastAsia="宋体"/>
          <w:szCs w:val="28"/>
        </w:rPr>
      </w:pPr>
      <w:r>
        <w:rPr>
          <w:rFonts w:ascii="宋体" w:hAnsi="宋体" w:eastAsia="宋体"/>
          <w:szCs w:val="28"/>
        </w:rPr>
        <w:drawing>
          <wp:inline distT="0" distB="0" distL="0" distR="0">
            <wp:extent cx="5274310" cy="1824990"/>
            <wp:effectExtent l="0" t="0" r="2540" b="3810"/>
            <wp:docPr id="14" name="图片 14" descr="C:\Users\CLARE\Desktop\开电子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C:\Users\CLARE\Desktop\开电子票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5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33" w:name="_Toc486433379"/>
      <w:bookmarkStart w:id="34" w:name="_Toc15319"/>
      <w:bookmarkStart w:id="35" w:name="OLE_LINK7"/>
      <w:bookmarkStart w:id="36" w:name="OLE_LINK8"/>
      <w:r>
        <w:rPr>
          <w:rFonts w:hint="eastAsia"/>
        </w:rPr>
        <w:t>2.3.1 填写票面信息</w:t>
      </w:r>
      <w:bookmarkEnd w:id="33"/>
      <w:bookmarkEnd w:id="34"/>
    </w:p>
    <w:bookmarkEnd w:id="35"/>
    <w:bookmarkEnd w:id="36"/>
    <w:p>
      <w:pPr>
        <w:ind w:firstLine="42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手机号：电子票据信息以短信方式告知给缴款人时，必填；</w:t>
      </w:r>
    </w:p>
    <w:p>
      <w:pPr>
        <w:ind w:firstLine="42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邮箱：电子票据以邮件方式告知给缴款人时，必填</w:t>
      </w:r>
    </w:p>
    <w:p>
      <w:pPr>
        <w:rPr>
          <w:rFonts w:ascii="宋体" w:hAnsi="宋体" w:eastAsia="宋体"/>
          <w:szCs w:val="28"/>
        </w:rPr>
      </w:pPr>
      <w:r>
        <w:rPr>
          <w:rFonts w:ascii="宋体" w:hAnsi="宋体" w:eastAsia="宋体"/>
          <w:szCs w:val="28"/>
        </w:rPr>
        <w:tab/>
      </w:r>
      <w:r>
        <w:rPr>
          <w:rFonts w:ascii="宋体" w:hAnsi="宋体" w:eastAsia="宋体"/>
          <w:szCs w:val="28"/>
        </w:rPr>
        <w:drawing>
          <wp:inline distT="0" distB="0" distL="0" distR="0">
            <wp:extent cx="5274310" cy="1935480"/>
            <wp:effectExtent l="0" t="0" r="2540" b="7620"/>
            <wp:docPr id="15" name="图片 15" descr="C:\Users\CLARE\Desktop\票面信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CLARE\Desktop\票面信息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86385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登录系统后开具第一张电子票据须输入U</w:t>
      </w:r>
      <w:r>
        <w:rPr>
          <w:rFonts w:ascii="宋体" w:hAnsi="宋体" w:eastAsia="宋体"/>
          <w:szCs w:val="28"/>
        </w:rPr>
        <w:t>key</w:t>
      </w:r>
      <w:r>
        <w:rPr>
          <w:rFonts w:hint="eastAsia" w:ascii="宋体" w:hAnsi="宋体" w:eastAsia="宋体"/>
          <w:szCs w:val="28"/>
        </w:rPr>
        <w:t>密码。</w:t>
      </w:r>
    </w:p>
    <w:p>
      <w:pPr>
        <w:pStyle w:val="4"/>
      </w:pPr>
      <w:bookmarkStart w:id="37" w:name="_Toc486433380"/>
      <w:bookmarkStart w:id="38" w:name="_Toc26630"/>
      <w:bookmarkStart w:id="39" w:name="OLE_LINK1"/>
      <w:r>
        <w:rPr>
          <w:rFonts w:hint="eastAsia"/>
        </w:rPr>
        <w:t>2.3.2</w:t>
      </w:r>
      <w:r>
        <w:rPr>
          <w:rFonts w:hint="eastAsia"/>
        </w:rPr>
        <w:tab/>
      </w:r>
      <w:r>
        <w:rPr>
          <w:rFonts w:hint="eastAsia"/>
        </w:rPr>
        <w:t>开票通知</w:t>
      </w:r>
      <w:bookmarkEnd w:id="37"/>
      <w:bookmarkEnd w:id="38"/>
    </w:p>
    <w:bookmarkEnd w:id="39"/>
    <w:p>
      <w:pPr>
        <w:ind w:left="42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通过现场打印电子票告知单、短信、邮件的方式将电子票据信息</w:t>
      </w:r>
    </w:p>
    <w:p>
      <w:pPr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告知给缴款人。</w:t>
      </w:r>
    </w:p>
    <w:p>
      <w:pPr>
        <w:ind w:firstLine="420"/>
        <w:rPr>
          <w:rFonts w:ascii="宋体" w:hAnsi="宋体" w:eastAsia="宋体"/>
          <w:szCs w:val="28"/>
          <w:u w:val="single"/>
        </w:rPr>
      </w:pPr>
      <w:r>
        <w:rPr>
          <w:rFonts w:hint="eastAsia" w:ascii="宋体" w:hAnsi="宋体" w:eastAsia="宋体"/>
          <w:szCs w:val="28"/>
          <w:u w:val="single"/>
        </w:rPr>
        <w:t>开票通知</w:t>
      </w:r>
      <w:r>
        <w:rPr>
          <w:rFonts w:hint="eastAsia" w:ascii="宋体" w:hAnsi="宋体" w:eastAsia="宋体"/>
          <w:szCs w:val="28"/>
        </w:rPr>
        <w:t>—&gt;</w:t>
      </w:r>
      <w:r>
        <w:rPr>
          <w:rFonts w:hint="eastAsia" w:ascii="宋体" w:hAnsi="宋体" w:eastAsia="宋体"/>
          <w:szCs w:val="28"/>
          <w:u w:val="single"/>
        </w:rPr>
        <w:t>打印通知/短信通知/邮件通知</w:t>
      </w:r>
    </w:p>
    <w:p>
      <w:pPr>
        <w:rPr>
          <w:rFonts w:ascii="宋体" w:hAnsi="宋体" w:eastAsia="宋体"/>
          <w:szCs w:val="28"/>
          <w:u w:val="single"/>
        </w:rPr>
      </w:pPr>
    </w:p>
    <w:p>
      <w:pPr>
        <w:ind w:firstLine="420"/>
        <w:rPr>
          <w:rFonts w:ascii="宋体" w:hAnsi="宋体" w:eastAsia="宋体"/>
          <w:szCs w:val="28"/>
          <w:u w:val="single"/>
        </w:rPr>
      </w:pPr>
      <w:r>
        <w:drawing>
          <wp:inline distT="0" distB="0" distL="0" distR="0">
            <wp:extent cx="5274310" cy="223012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/>
          <w:szCs w:val="28"/>
          <w:u w:val="single"/>
        </w:rPr>
      </w:pPr>
      <w:r>
        <w:drawing>
          <wp:inline distT="0" distB="0" distL="0" distR="0">
            <wp:extent cx="4267200" cy="360426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7570" cy="3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  <w:sz w:val="30"/>
          <w:szCs w:val="30"/>
        </w:rPr>
      </w:pPr>
      <w:bookmarkStart w:id="40" w:name="_Toc486433385"/>
      <w:bookmarkStart w:id="41" w:name="_Toc8690"/>
      <w:bookmarkStart w:id="42" w:name="OLE_LINK3"/>
      <w:bookmarkStart w:id="43" w:name="OLE_LINK2"/>
      <w:r>
        <w:rPr>
          <w:rFonts w:hint="eastAsia" w:ascii="宋体" w:hAnsi="宋体" w:eastAsia="宋体"/>
          <w:sz w:val="30"/>
          <w:szCs w:val="30"/>
        </w:rPr>
        <w:t>2.4</w:t>
      </w:r>
      <w:r>
        <w:rPr>
          <w:rFonts w:hint="eastAsia" w:ascii="宋体" w:hAnsi="宋体" w:eastAsia="宋体"/>
          <w:sz w:val="30"/>
          <w:szCs w:val="30"/>
        </w:rPr>
        <w:tab/>
      </w:r>
      <w:bookmarkEnd w:id="40"/>
      <w:r>
        <w:rPr>
          <w:rFonts w:hint="eastAsia" w:ascii="宋体" w:hAnsi="宋体" w:eastAsia="宋体"/>
          <w:sz w:val="30"/>
          <w:szCs w:val="30"/>
        </w:rPr>
        <w:t>批量开票</w:t>
      </w:r>
      <w:bookmarkEnd w:id="41"/>
    </w:p>
    <w:p>
      <w:pPr>
        <w:pStyle w:val="4"/>
      </w:pPr>
      <w:bookmarkStart w:id="44" w:name="_Toc27763"/>
      <w:bookmarkStart w:id="45" w:name="OLE_LINK9"/>
      <w:bookmarkStart w:id="46" w:name="OLE_LINK10"/>
      <w:r>
        <w:rPr>
          <w:rFonts w:hint="eastAsia"/>
        </w:rPr>
        <w:t>2.4.1 导入开票信息</w:t>
      </w:r>
      <w:bookmarkEnd w:id="44"/>
    </w:p>
    <w:bookmarkEnd w:id="45"/>
    <w:bookmarkEnd w:id="46"/>
    <w:p>
      <w:pPr>
        <w:rPr>
          <w:rFonts w:ascii="宋体" w:hAnsi="宋体" w:eastAsia="宋体"/>
        </w:rPr>
      </w:pPr>
      <w:r>
        <w:rPr>
          <w:rFonts w:hint="eastAsia" w:ascii="宋体" w:hAnsi="宋体" w:eastAsia="宋体"/>
        </w:rPr>
        <w:t>单位在办理电子票据汇缴业务以及非电子票据业务时，确认已收取到资金后，批量开具电子票据给缴款人。</w:t>
      </w:r>
    </w:p>
    <w:p>
      <w:pPr>
        <w:rPr>
          <w:rFonts w:ascii="宋体" w:hAnsi="宋体" w:eastAsia="宋体"/>
          <w:szCs w:val="28"/>
        </w:rPr>
      </w:pPr>
      <w:bookmarkStart w:id="47" w:name="OLE_LINK12"/>
      <w:bookmarkStart w:id="48" w:name="OLE_LINK13"/>
      <w:bookmarkStart w:id="49" w:name="OLE_LINK11"/>
      <w:r>
        <w:rPr>
          <w:rFonts w:hint="eastAsia" w:ascii="宋体" w:hAnsi="宋体" w:eastAsia="宋体"/>
          <w:szCs w:val="28"/>
        </w:rPr>
        <w:t>【开票</w:t>
      </w:r>
      <w:r>
        <w:rPr>
          <w:rFonts w:ascii="宋体" w:hAnsi="宋体" w:eastAsia="宋体"/>
          <w:szCs w:val="28"/>
        </w:rPr>
        <w:t>管理</w:t>
      </w:r>
      <w:r>
        <w:rPr>
          <w:rFonts w:hint="eastAsia" w:ascii="宋体" w:hAnsi="宋体" w:eastAsia="宋体"/>
          <w:szCs w:val="28"/>
        </w:rPr>
        <w:t>】—&gt;【批量开票】</w:t>
      </w:r>
    </w:p>
    <w:bookmarkEnd w:id="47"/>
    <w:bookmarkEnd w:id="48"/>
    <w:bookmarkEnd w:id="49"/>
    <w:p>
      <w:r>
        <w:rPr>
          <w:szCs w:val="28"/>
        </w:rPr>
        <w:drawing>
          <wp:inline distT="0" distB="0" distL="0" distR="0">
            <wp:extent cx="5274310" cy="1958975"/>
            <wp:effectExtent l="0" t="0" r="2540" b="31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Cs w:val="28"/>
        </w:rPr>
      </w:pPr>
      <w:r>
        <w:rPr>
          <w:rFonts w:hint="eastAsia"/>
          <w:szCs w:val="28"/>
        </w:rPr>
        <w:t>点开导入，初次使用，请先选择票据和票据代码然后下载ex</w:t>
      </w:r>
      <w:r>
        <w:rPr>
          <w:szCs w:val="28"/>
        </w:rPr>
        <w:t>cel</w:t>
      </w:r>
      <w:r>
        <w:rPr>
          <w:rFonts w:hint="eastAsia"/>
          <w:szCs w:val="28"/>
        </w:rPr>
        <w:t>模板，根据实际情况填写。</w:t>
      </w:r>
    </w:p>
    <w:p>
      <w:pPr>
        <w:rPr>
          <w:szCs w:val="28"/>
        </w:rPr>
      </w:pPr>
      <w:r>
        <w:rPr>
          <w:rFonts w:hint="eastAsia"/>
          <w:szCs w:val="28"/>
        </w:rPr>
        <w:t>填写完毕，在导入页面中选择文件，确认导入。</w:t>
      </w:r>
    </w:p>
    <w:p>
      <w:pPr>
        <w:rPr>
          <w:szCs w:val="28"/>
        </w:rPr>
      </w:pPr>
      <w:r>
        <w:rPr>
          <w:rFonts w:hint="eastAsia"/>
          <w:szCs w:val="28"/>
        </w:rPr>
        <w:t>注意：</w:t>
      </w:r>
    </w:p>
    <w:p>
      <w:pPr>
        <w:pStyle w:val="18"/>
        <w:ind w:left="280" w:firstLine="0" w:firstLineChars="0"/>
        <w:rPr>
          <w:szCs w:val="28"/>
        </w:rPr>
      </w:pPr>
      <w:r>
        <w:rPr>
          <w:rFonts w:hint="eastAsia"/>
          <w:szCs w:val="28"/>
        </w:rPr>
        <w:t>A</w:t>
      </w:r>
      <w:r>
        <w:rPr>
          <w:szCs w:val="28"/>
        </w:rPr>
        <w:t>、</w:t>
      </w:r>
      <w:r>
        <w:rPr>
          <w:rFonts w:hint="eastAsia"/>
          <w:szCs w:val="28"/>
        </w:rPr>
        <w:t>转入流水号必填，且要唯一值，最长32位，如学校多人，每月都有业务，建议2位数字（代表经办人，例如11代表张三）+6位年月+6位数字顺序号，如11201901000001表示经办人张三2019年1月导入的第一张票据信息；</w:t>
      </w:r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>B</w:t>
      </w:r>
      <w:r>
        <w:rPr>
          <w:szCs w:val="28"/>
        </w:rPr>
        <w:t>、</w:t>
      </w:r>
      <w:r>
        <w:rPr>
          <w:rFonts w:hint="eastAsia"/>
          <w:szCs w:val="28"/>
        </w:rPr>
        <w:t>转入开票点，填写开票点编号，一般为001，002；</w:t>
      </w:r>
    </w:p>
    <w:p>
      <w:pPr>
        <w:ind w:firstLine="560" w:firstLineChars="200"/>
        <w:rPr>
          <w:szCs w:val="28"/>
        </w:rPr>
      </w:pPr>
      <w:r>
        <w:rPr>
          <w:szCs w:val="28"/>
        </w:rPr>
        <w:t>C、</w:t>
      </w:r>
      <w:r>
        <w:rPr>
          <w:rFonts w:hint="eastAsia"/>
          <w:szCs w:val="28"/>
        </w:rPr>
        <w:t>缴款人类型，按个人或单位选择填写1或2：</w:t>
      </w:r>
      <w:r>
        <w:rPr>
          <w:szCs w:val="28"/>
        </w:rPr>
        <w:t xml:space="preserve"> </w:t>
      </w:r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>D</w:t>
      </w:r>
      <w:r>
        <w:rPr>
          <w:szCs w:val="28"/>
        </w:rPr>
        <w:t>、</w:t>
      </w:r>
      <w:r>
        <w:rPr>
          <w:rFonts w:hint="eastAsia"/>
          <w:szCs w:val="28"/>
        </w:rPr>
        <w:t>开票日期，格式是YYYY</w:t>
      </w:r>
      <w:r>
        <w:rPr>
          <w:szCs w:val="28"/>
        </w:rPr>
        <w:t>-MM-DD,</w:t>
      </w:r>
      <w:r>
        <w:rPr>
          <w:rFonts w:hint="eastAsia"/>
          <w:szCs w:val="28"/>
        </w:rPr>
        <w:t xml:space="preserve"> 例如</w:t>
      </w:r>
      <w:r>
        <w:rPr>
          <w:szCs w:val="28"/>
        </w:rPr>
        <w:t>2019-01-07</w:t>
      </w:r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>E</w:t>
      </w:r>
      <w:r>
        <w:rPr>
          <w:szCs w:val="28"/>
        </w:rPr>
        <w:t>、</w:t>
      </w:r>
      <w:r>
        <w:rPr>
          <w:rFonts w:hint="eastAsia"/>
          <w:szCs w:val="28"/>
        </w:rPr>
        <w:t>开票人，填写用户姓名</w:t>
      </w:r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>F、付款方式，按（现金/转账/其它</w:t>
      </w:r>
      <w:r>
        <w:rPr>
          <w:szCs w:val="28"/>
        </w:rPr>
        <w:t>）</w:t>
      </w:r>
      <w:r>
        <w:rPr>
          <w:rFonts w:hint="eastAsia"/>
          <w:szCs w:val="28"/>
        </w:rPr>
        <w:t>，分别填写：1，2，3</w:t>
      </w:r>
    </w:p>
    <w:p>
      <w:pPr>
        <w:ind w:firstLine="560" w:firstLineChars="200"/>
        <w:rPr>
          <w:szCs w:val="28"/>
        </w:rPr>
      </w:pPr>
      <w:r>
        <w:rPr>
          <w:rFonts w:hint="eastAsia"/>
          <w:szCs w:val="28"/>
        </w:rPr>
        <w:t xml:space="preserve"> G</w:t>
      </w:r>
      <w:r>
        <w:rPr>
          <w:szCs w:val="28"/>
        </w:rPr>
        <w:t>、</w:t>
      </w:r>
      <w:r>
        <w:rPr>
          <w:rFonts w:hint="eastAsia"/>
          <w:szCs w:val="28"/>
        </w:rPr>
        <w:t>“项目1：转入项目</w:t>
      </w:r>
      <w:r>
        <w:rPr>
          <w:szCs w:val="28"/>
        </w:rPr>
        <w:t>”，</w:t>
      </w:r>
      <w:r>
        <w:rPr>
          <w:rFonts w:hint="eastAsia"/>
          <w:szCs w:val="28"/>
        </w:rPr>
        <w:t>填写项目编码</w:t>
      </w:r>
    </w:p>
    <w:p>
      <w:pPr>
        <w:ind w:firstLine="560" w:firstLineChars="200"/>
        <w:rPr>
          <w:rFonts w:hint="eastAsia" w:eastAsia="仿宋"/>
          <w:szCs w:val="28"/>
          <w:lang w:val="en-US" w:eastAsia="zh-CN"/>
        </w:rPr>
      </w:pPr>
      <w:r>
        <w:rPr>
          <w:rFonts w:hint="eastAsia"/>
          <w:szCs w:val="28"/>
        </w:rPr>
        <w:t>H</w:t>
      </w:r>
      <w:r>
        <w:rPr>
          <w:szCs w:val="28"/>
        </w:rPr>
        <w:t>、</w:t>
      </w:r>
      <w:r>
        <w:rPr>
          <w:rFonts w:hint="eastAsia"/>
          <w:szCs w:val="28"/>
        </w:rPr>
        <w:t>每个模板最多500条</w:t>
      </w:r>
      <w:r>
        <w:rPr>
          <w:rFonts w:hint="eastAsia"/>
          <w:szCs w:val="28"/>
          <w:lang w:eastAsia="zh-CN"/>
        </w:rPr>
        <w:t>导入的数据</w:t>
      </w:r>
    </w:p>
    <w:p>
      <w:r>
        <w:rPr>
          <w:szCs w:val="28"/>
        </w:rPr>
        <w:drawing>
          <wp:inline distT="0" distB="0" distL="0" distR="0">
            <wp:extent cx="5274310" cy="2109470"/>
            <wp:effectExtent l="0" t="0" r="2540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50" w:name="_Toc18707"/>
      <w:r>
        <w:rPr>
          <w:rFonts w:hint="eastAsia"/>
        </w:rPr>
        <w:t>2.4.2开票信息签名</w:t>
      </w:r>
      <w:bookmarkEnd w:id="50"/>
    </w:p>
    <w:p>
      <w:pPr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【开票</w:t>
      </w:r>
      <w:r>
        <w:rPr>
          <w:rFonts w:ascii="宋体" w:hAnsi="宋体" w:eastAsia="宋体"/>
          <w:szCs w:val="28"/>
        </w:rPr>
        <w:t>管理</w:t>
      </w:r>
      <w:r>
        <w:rPr>
          <w:rFonts w:hint="eastAsia" w:ascii="宋体" w:hAnsi="宋体" w:eastAsia="宋体"/>
          <w:szCs w:val="28"/>
        </w:rPr>
        <w:t>】</w:t>
      </w:r>
      <w:bookmarkStart w:id="51" w:name="OLE_LINK15"/>
      <w:bookmarkStart w:id="52" w:name="OLE_LINK16"/>
      <w:bookmarkStart w:id="53" w:name="OLE_LINK14"/>
      <w:r>
        <w:rPr>
          <w:rFonts w:hint="eastAsia" w:ascii="宋体" w:hAnsi="宋体" w:eastAsia="宋体"/>
          <w:szCs w:val="28"/>
        </w:rPr>
        <w:t>—&gt;【批量开票】</w:t>
      </w:r>
      <w:bookmarkEnd w:id="51"/>
      <w:bookmarkEnd w:id="52"/>
      <w:bookmarkEnd w:id="53"/>
      <w:r>
        <w:rPr>
          <w:rFonts w:hint="eastAsia" w:ascii="宋体" w:hAnsi="宋体" w:eastAsia="宋体"/>
          <w:szCs w:val="28"/>
        </w:rPr>
        <w:t>—&gt;【签名】</w:t>
      </w:r>
    </w:p>
    <w:p>
      <w:pPr>
        <w:pStyle w:val="4"/>
      </w:pPr>
      <w:bookmarkStart w:id="54" w:name="_Toc20474"/>
      <w:r>
        <w:rPr>
          <w:rFonts w:hint="eastAsia"/>
        </w:rPr>
        <w:t>2.4.3批量打印告知单</w:t>
      </w:r>
      <w:bookmarkEnd w:id="54"/>
    </w:p>
    <w:p>
      <w:pPr>
        <w:rPr>
          <w:rFonts w:hint="eastAsia"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【开票</w:t>
      </w:r>
      <w:r>
        <w:rPr>
          <w:rFonts w:ascii="宋体" w:hAnsi="宋体" w:eastAsia="宋体"/>
          <w:szCs w:val="28"/>
        </w:rPr>
        <w:t>管理</w:t>
      </w:r>
      <w:r>
        <w:rPr>
          <w:rFonts w:hint="eastAsia" w:ascii="宋体" w:hAnsi="宋体" w:eastAsia="宋体"/>
          <w:szCs w:val="28"/>
        </w:rPr>
        <w:t>】—&gt;【批量开票】—&gt;【批量打印】，选择票据类型</w:t>
      </w:r>
      <w:r>
        <w:rPr>
          <w:rFonts w:ascii="宋体" w:hAnsi="宋体" w:eastAsia="宋体"/>
          <w:szCs w:val="28"/>
        </w:rPr>
        <w:t>、</w:t>
      </w:r>
      <w:r>
        <w:rPr>
          <w:rFonts w:hint="eastAsia" w:ascii="宋体" w:hAnsi="宋体" w:eastAsia="宋体"/>
          <w:szCs w:val="28"/>
        </w:rPr>
        <w:t>票据代码、开票点，填写起始号码和终止号码，然后开始打印</w:t>
      </w:r>
    </w:p>
    <w:p>
      <w:pPr>
        <w:rPr>
          <w:rFonts w:hint="eastAsia" w:ascii="宋体" w:hAnsi="宋体" w:eastAsia="宋体"/>
          <w:szCs w:val="28"/>
        </w:rPr>
      </w:pPr>
      <w:r>
        <w:drawing>
          <wp:inline distT="0" distB="0" distL="0" distR="0">
            <wp:extent cx="5274310" cy="3886835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8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 w:hAnsi="宋体" w:eastAsia="宋体"/>
          <w:sz w:val="30"/>
          <w:szCs w:val="30"/>
        </w:rPr>
      </w:pPr>
      <w:bookmarkStart w:id="55" w:name="_Toc12636"/>
      <w:r>
        <w:rPr>
          <w:rFonts w:hint="eastAsia" w:ascii="宋体" w:hAnsi="宋体" w:eastAsia="宋体"/>
          <w:sz w:val="30"/>
          <w:szCs w:val="30"/>
        </w:rPr>
        <w:t>2.</w:t>
      </w:r>
      <w:r>
        <w:rPr>
          <w:rFonts w:ascii="宋体" w:hAnsi="宋体" w:eastAsia="宋体"/>
          <w:sz w:val="30"/>
          <w:szCs w:val="30"/>
        </w:rPr>
        <w:t>5</w:t>
      </w:r>
      <w:r>
        <w:rPr>
          <w:rFonts w:hint="eastAsia" w:ascii="宋体" w:hAnsi="宋体" w:eastAsia="宋体"/>
          <w:sz w:val="30"/>
          <w:szCs w:val="30"/>
        </w:rPr>
        <w:tab/>
      </w:r>
      <w:r>
        <w:rPr>
          <w:rFonts w:hint="eastAsia" w:ascii="宋体" w:hAnsi="宋体" w:eastAsia="宋体"/>
          <w:sz w:val="30"/>
          <w:szCs w:val="30"/>
        </w:rPr>
        <w:t>电子票据冲红</w:t>
      </w:r>
      <w:bookmarkEnd w:id="55"/>
    </w:p>
    <w:bookmarkEnd w:id="42"/>
    <w:bookmarkEnd w:id="43"/>
    <w:p>
      <w:pPr>
        <w:pStyle w:val="4"/>
      </w:pPr>
      <w:bookmarkStart w:id="56" w:name="_Toc486433386"/>
      <w:bookmarkStart w:id="57" w:name="_Toc1441"/>
      <w:r>
        <w:rPr>
          <w:rFonts w:hint="eastAsia"/>
        </w:rPr>
        <w:t>2.</w:t>
      </w:r>
      <w:r>
        <w:t>5</w:t>
      </w:r>
      <w:r>
        <w:rPr>
          <w:rFonts w:hint="eastAsia"/>
        </w:rPr>
        <w:t>.1票据冲红</w:t>
      </w:r>
      <w:bookmarkEnd w:id="56"/>
      <w:bookmarkEnd w:id="57"/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tab/>
      </w:r>
      <w:r>
        <w:rPr>
          <w:rFonts w:hint="eastAsia" w:ascii="宋体" w:hAnsi="宋体" w:eastAsia="宋体"/>
        </w:rPr>
        <w:t>对已开具的电子票据进行冲红。</w:t>
      </w:r>
    </w:p>
    <w:p>
      <w:pPr>
        <w:pStyle w:val="18"/>
        <w:ind w:left="420" w:firstLine="0" w:firstLineChars="0"/>
        <w:rPr>
          <w:rFonts w:ascii="宋体" w:hAnsi="宋体" w:eastAsia="宋体"/>
          <w:szCs w:val="28"/>
        </w:rPr>
      </w:pPr>
      <w:r>
        <w:rPr>
          <w:rFonts w:hint="eastAsia" w:ascii="宋体" w:hAnsi="宋体" w:eastAsia="宋体"/>
          <w:szCs w:val="28"/>
        </w:rPr>
        <w:t>【开票</w:t>
      </w:r>
      <w:r>
        <w:rPr>
          <w:rFonts w:ascii="宋体" w:hAnsi="宋体" w:eastAsia="宋体"/>
          <w:szCs w:val="28"/>
        </w:rPr>
        <w:t>管理</w:t>
      </w:r>
      <w:r>
        <w:rPr>
          <w:rFonts w:hint="eastAsia" w:ascii="宋体" w:hAnsi="宋体" w:eastAsia="宋体"/>
          <w:szCs w:val="28"/>
        </w:rPr>
        <w:t>】—&gt;【开</w:t>
      </w:r>
      <w:r>
        <w:rPr>
          <w:rFonts w:ascii="宋体" w:hAnsi="宋体" w:eastAsia="宋体"/>
          <w:szCs w:val="28"/>
        </w:rPr>
        <w:t>电子票</w:t>
      </w:r>
      <w:r>
        <w:rPr>
          <w:rFonts w:hint="eastAsia" w:ascii="宋体" w:hAnsi="宋体" w:eastAsia="宋体"/>
          <w:szCs w:val="28"/>
        </w:rPr>
        <w:t>】—&gt;选择需要冲红的电子票—&gt;</w:t>
      </w:r>
      <w:r>
        <w:rPr>
          <w:rFonts w:hint="eastAsia" w:ascii="宋体" w:hAnsi="宋体" w:eastAsia="宋体"/>
          <w:szCs w:val="28"/>
          <w:u w:val="single"/>
        </w:rPr>
        <w:t>开具红票。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1604645"/>
            <wp:effectExtent l="0" t="0" r="2540" b="0"/>
            <wp:docPr id="22" name="图片 22" descr="C:\Users\CLARE\Desktop\冲红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CLARE\Desktop\冲红1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5274310" cy="2402205"/>
            <wp:effectExtent l="0" t="0" r="2540" b="0"/>
            <wp:docPr id="23" name="图片 23" descr="C:\Users\CLARE\Desktop\冲红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C:\Users\CLARE\Desktop\冲红2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冲红后如下图所示：</w:t>
      </w:r>
    </w:p>
    <w:p>
      <w:pPr>
        <w:rPr>
          <w:rFonts w:ascii="宋体" w:hAnsi="宋体" w:eastAsia="宋体"/>
        </w:rPr>
      </w:pPr>
      <w:r>
        <w:drawing>
          <wp:inline distT="0" distB="0" distL="0" distR="0">
            <wp:extent cx="5274310" cy="2612390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开票界面列表产生负数金额的红冲票信息，原有电子票状态更改为“已冲红”。</w:t>
      </w:r>
    </w:p>
    <w:p>
      <w:pPr>
        <w:rPr>
          <w:rFonts w:ascii="宋体" w:hAnsi="宋体" w:eastAsia="宋体"/>
        </w:rPr>
      </w:pPr>
      <w:r>
        <w:rPr>
          <w:rFonts w:ascii="宋体" w:hAnsi="宋体" w:eastAsia="宋体"/>
        </w:rPr>
        <w:drawing>
          <wp:inline distT="0" distB="0" distL="0" distR="0">
            <wp:extent cx="5274310" cy="1220470"/>
            <wp:effectExtent l="0" t="0" r="2540" b="0"/>
            <wp:docPr id="25" name="图片 25" descr="C:\Users\CLARE\Desktop\冲红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C:\Users\CLARE\Desktop\冲红4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20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开具的红票包含原电子票与红票信息，且金额为负</w:t>
      </w:r>
    </w:p>
    <w:p>
      <w:r>
        <w:drawing>
          <wp:inline distT="0" distB="0" distL="0" distR="0">
            <wp:extent cx="5274310" cy="2143125"/>
            <wp:effectExtent l="0" t="0" r="2540" b="952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/>
        </w:rPr>
      </w:pPr>
    </w:p>
    <w:sectPr>
      <w:headerReference r:id="rId4" w:type="default"/>
      <w:footerReference r:id="rId5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</w:p>
  <w:p>
    <w:pPr>
      <w:pStyle w:val="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230700652"/>
      <w:docPartObj>
        <w:docPartGallery w:val="autotext"/>
      </w:docPartObj>
    </w:sdtPr>
    <w:sdtContent>
      <w:p>
        <w:pPr>
          <w:pStyle w:val="8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8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9246F"/>
    <w:multiLevelType w:val="multilevel"/>
    <w:tmpl w:val="0219246F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7B93B6F"/>
    <w:multiLevelType w:val="multilevel"/>
    <w:tmpl w:val="17B93B6F"/>
    <w:lvl w:ilvl="0" w:tentative="0">
      <w:start w:val="1"/>
      <w:numFmt w:val="bullet"/>
      <w:lvlText w:val=""/>
      <w:lvlJc w:val="left"/>
      <w:pPr>
        <w:ind w:left="839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59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79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099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19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39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59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79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199" w:hanging="420"/>
      </w:pPr>
      <w:rPr>
        <w:rFonts w:hint="default" w:ascii="Wingdings" w:hAnsi="Wingdings"/>
      </w:rPr>
    </w:lvl>
  </w:abstractNum>
  <w:abstractNum w:abstractNumId="2">
    <w:nsid w:val="71F10247"/>
    <w:multiLevelType w:val="multilevel"/>
    <w:tmpl w:val="71F10247"/>
    <w:lvl w:ilvl="0" w:tentative="0">
      <w:start w:val="1"/>
      <w:numFmt w:val="decimal"/>
      <w:lvlText w:val="%1"/>
      <w:lvlJc w:val="left"/>
      <w:pPr>
        <w:ind w:left="600" w:hanging="60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600" w:hanging="60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 w:tentative="0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7DA86086"/>
    <w:multiLevelType w:val="multilevel"/>
    <w:tmpl w:val="7DA86086"/>
    <w:lvl w:ilvl="0" w:tentative="0">
      <w:start w:val="1"/>
      <w:numFmt w:val="chineseCountingThousand"/>
      <w:lvlText w:val="%1、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3A99"/>
    <w:rsid w:val="00002658"/>
    <w:rsid w:val="000054BA"/>
    <w:rsid w:val="00005A2D"/>
    <w:rsid w:val="00025C9B"/>
    <w:rsid w:val="00032923"/>
    <w:rsid w:val="00034D67"/>
    <w:rsid w:val="00034EDF"/>
    <w:rsid w:val="00041D2F"/>
    <w:rsid w:val="00050BCD"/>
    <w:rsid w:val="00050E02"/>
    <w:rsid w:val="00055955"/>
    <w:rsid w:val="0006035F"/>
    <w:rsid w:val="00060934"/>
    <w:rsid w:val="00061FAC"/>
    <w:rsid w:val="000635AD"/>
    <w:rsid w:val="00063AAB"/>
    <w:rsid w:val="00063C5D"/>
    <w:rsid w:val="000648CE"/>
    <w:rsid w:val="00064EC7"/>
    <w:rsid w:val="00073D8F"/>
    <w:rsid w:val="00073F45"/>
    <w:rsid w:val="000746D1"/>
    <w:rsid w:val="000757AE"/>
    <w:rsid w:val="00081E16"/>
    <w:rsid w:val="000854D1"/>
    <w:rsid w:val="00090F81"/>
    <w:rsid w:val="0009232B"/>
    <w:rsid w:val="000A0185"/>
    <w:rsid w:val="000A265D"/>
    <w:rsid w:val="000A3A5E"/>
    <w:rsid w:val="000A7FD1"/>
    <w:rsid w:val="000B2B65"/>
    <w:rsid w:val="000B32E6"/>
    <w:rsid w:val="000B4701"/>
    <w:rsid w:val="000B7261"/>
    <w:rsid w:val="000C79FA"/>
    <w:rsid w:val="000D106D"/>
    <w:rsid w:val="000E0E31"/>
    <w:rsid w:val="000E4F37"/>
    <w:rsid w:val="000E5DD9"/>
    <w:rsid w:val="000F2D31"/>
    <w:rsid w:val="000F4CBD"/>
    <w:rsid w:val="0010236E"/>
    <w:rsid w:val="0010288D"/>
    <w:rsid w:val="00104CC2"/>
    <w:rsid w:val="0010575A"/>
    <w:rsid w:val="00107100"/>
    <w:rsid w:val="00107A1F"/>
    <w:rsid w:val="00107D05"/>
    <w:rsid w:val="00113B16"/>
    <w:rsid w:val="00114E97"/>
    <w:rsid w:val="001171D8"/>
    <w:rsid w:val="0012296D"/>
    <w:rsid w:val="001229C3"/>
    <w:rsid w:val="001267DC"/>
    <w:rsid w:val="00136E45"/>
    <w:rsid w:val="001447A4"/>
    <w:rsid w:val="00147284"/>
    <w:rsid w:val="001556B5"/>
    <w:rsid w:val="00163A3C"/>
    <w:rsid w:val="00163F30"/>
    <w:rsid w:val="001642BC"/>
    <w:rsid w:val="00165AFB"/>
    <w:rsid w:val="00166CB1"/>
    <w:rsid w:val="00170198"/>
    <w:rsid w:val="001701DA"/>
    <w:rsid w:val="00173A99"/>
    <w:rsid w:val="00180918"/>
    <w:rsid w:val="00190322"/>
    <w:rsid w:val="0019405B"/>
    <w:rsid w:val="00194372"/>
    <w:rsid w:val="001A0EC6"/>
    <w:rsid w:val="001A569B"/>
    <w:rsid w:val="001A7FD1"/>
    <w:rsid w:val="001B299E"/>
    <w:rsid w:val="001B5A2F"/>
    <w:rsid w:val="001C1459"/>
    <w:rsid w:val="001C20CF"/>
    <w:rsid w:val="001C367E"/>
    <w:rsid w:val="001C7148"/>
    <w:rsid w:val="001D1B40"/>
    <w:rsid w:val="001E2D6F"/>
    <w:rsid w:val="001E7F50"/>
    <w:rsid w:val="001F3B26"/>
    <w:rsid w:val="001F3CE2"/>
    <w:rsid w:val="001F6990"/>
    <w:rsid w:val="001F729F"/>
    <w:rsid w:val="00201EEE"/>
    <w:rsid w:val="00202977"/>
    <w:rsid w:val="00203322"/>
    <w:rsid w:val="00204C40"/>
    <w:rsid w:val="00206565"/>
    <w:rsid w:val="00206FA9"/>
    <w:rsid w:val="00211CD0"/>
    <w:rsid w:val="00212ECA"/>
    <w:rsid w:val="0021309D"/>
    <w:rsid w:val="002139A5"/>
    <w:rsid w:val="002148FC"/>
    <w:rsid w:val="00217014"/>
    <w:rsid w:val="0022080D"/>
    <w:rsid w:val="00220BED"/>
    <w:rsid w:val="00223EE4"/>
    <w:rsid w:val="002264CA"/>
    <w:rsid w:val="002308D1"/>
    <w:rsid w:val="00232A45"/>
    <w:rsid w:val="00237243"/>
    <w:rsid w:val="00241812"/>
    <w:rsid w:val="00241C39"/>
    <w:rsid w:val="002453DB"/>
    <w:rsid w:val="00251B75"/>
    <w:rsid w:val="0026100A"/>
    <w:rsid w:val="002620EB"/>
    <w:rsid w:val="00262221"/>
    <w:rsid w:val="00264C63"/>
    <w:rsid w:val="0027121F"/>
    <w:rsid w:val="0027259F"/>
    <w:rsid w:val="00281A2E"/>
    <w:rsid w:val="002878EF"/>
    <w:rsid w:val="00287EDE"/>
    <w:rsid w:val="002901A4"/>
    <w:rsid w:val="002911D9"/>
    <w:rsid w:val="00291AB9"/>
    <w:rsid w:val="002966F7"/>
    <w:rsid w:val="002A46EF"/>
    <w:rsid w:val="002B07C8"/>
    <w:rsid w:val="002B3F8F"/>
    <w:rsid w:val="002B497D"/>
    <w:rsid w:val="002B5338"/>
    <w:rsid w:val="002C0AB8"/>
    <w:rsid w:val="002C0F3B"/>
    <w:rsid w:val="002C22AC"/>
    <w:rsid w:val="002C762C"/>
    <w:rsid w:val="002D2664"/>
    <w:rsid w:val="002D3793"/>
    <w:rsid w:val="002D426A"/>
    <w:rsid w:val="002D7354"/>
    <w:rsid w:val="002D7AC2"/>
    <w:rsid w:val="002E12D1"/>
    <w:rsid w:val="002E4135"/>
    <w:rsid w:val="002E4531"/>
    <w:rsid w:val="002E7976"/>
    <w:rsid w:val="002F33B0"/>
    <w:rsid w:val="002F5567"/>
    <w:rsid w:val="002F64C7"/>
    <w:rsid w:val="002F6F6E"/>
    <w:rsid w:val="002F7D9C"/>
    <w:rsid w:val="0030424F"/>
    <w:rsid w:val="00310FEF"/>
    <w:rsid w:val="003112C3"/>
    <w:rsid w:val="00311FC6"/>
    <w:rsid w:val="00312D45"/>
    <w:rsid w:val="003144AC"/>
    <w:rsid w:val="00315829"/>
    <w:rsid w:val="003165EE"/>
    <w:rsid w:val="00316DFD"/>
    <w:rsid w:val="00317B39"/>
    <w:rsid w:val="00320797"/>
    <w:rsid w:val="00321D04"/>
    <w:rsid w:val="00322539"/>
    <w:rsid w:val="003262A7"/>
    <w:rsid w:val="00332391"/>
    <w:rsid w:val="00332C75"/>
    <w:rsid w:val="003348FE"/>
    <w:rsid w:val="0033495B"/>
    <w:rsid w:val="0033727A"/>
    <w:rsid w:val="0033769A"/>
    <w:rsid w:val="003427CC"/>
    <w:rsid w:val="00343707"/>
    <w:rsid w:val="00350977"/>
    <w:rsid w:val="00353FCD"/>
    <w:rsid w:val="00356DDD"/>
    <w:rsid w:val="00360C4B"/>
    <w:rsid w:val="00367513"/>
    <w:rsid w:val="0037028A"/>
    <w:rsid w:val="003709AA"/>
    <w:rsid w:val="00372904"/>
    <w:rsid w:val="00376ECF"/>
    <w:rsid w:val="003841F1"/>
    <w:rsid w:val="003903C3"/>
    <w:rsid w:val="003919B8"/>
    <w:rsid w:val="00392D60"/>
    <w:rsid w:val="00394A8A"/>
    <w:rsid w:val="003A424D"/>
    <w:rsid w:val="003A5663"/>
    <w:rsid w:val="003A6CF5"/>
    <w:rsid w:val="003B0C84"/>
    <w:rsid w:val="003B4D17"/>
    <w:rsid w:val="003C2931"/>
    <w:rsid w:val="003C418E"/>
    <w:rsid w:val="003D1D9E"/>
    <w:rsid w:val="003D302F"/>
    <w:rsid w:val="003E79C3"/>
    <w:rsid w:val="003F2A76"/>
    <w:rsid w:val="003F6D72"/>
    <w:rsid w:val="00404073"/>
    <w:rsid w:val="0040603D"/>
    <w:rsid w:val="004064B9"/>
    <w:rsid w:val="00407F22"/>
    <w:rsid w:val="0041014E"/>
    <w:rsid w:val="00411E08"/>
    <w:rsid w:val="00415827"/>
    <w:rsid w:val="00420782"/>
    <w:rsid w:val="0042128D"/>
    <w:rsid w:val="004232E5"/>
    <w:rsid w:val="00433DBB"/>
    <w:rsid w:val="00434A9C"/>
    <w:rsid w:val="00436335"/>
    <w:rsid w:val="00440CBC"/>
    <w:rsid w:val="0046288C"/>
    <w:rsid w:val="004641D6"/>
    <w:rsid w:val="00464F89"/>
    <w:rsid w:val="00470D75"/>
    <w:rsid w:val="00473CF8"/>
    <w:rsid w:val="0047714C"/>
    <w:rsid w:val="00483DC2"/>
    <w:rsid w:val="00490472"/>
    <w:rsid w:val="00490A0D"/>
    <w:rsid w:val="00491FC7"/>
    <w:rsid w:val="004A1549"/>
    <w:rsid w:val="004A49A8"/>
    <w:rsid w:val="004B7654"/>
    <w:rsid w:val="004C1372"/>
    <w:rsid w:val="004D012F"/>
    <w:rsid w:val="004D3055"/>
    <w:rsid w:val="004D400F"/>
    <w:rsid w:val="004D6B15"/>
    <w:rsid w:val="004E0947"/>
    <w:rsid w:val="004E1C3A"/>
    <w:rsid w:val="004E5734"/>
    <w:rsid w:val="004E6E90"/>
    <w:rsid w:val="004E70B0"/>
    <w:rsid w:val="004F01A2"/>
    <w:rsid w:val="004F0994"/>
    <w:rsid w:val="004F5B77"/>
    <w:rsid w:val="004F676D"/>
    <w:rsid w:val="00503285"/>
    <w:rsid w:val="005051A7"/>
    <w:rsid w:val="00520B29"/>
    <w:rsid w:val="005225C0"/>
    <w:rsid w:val="0052264E"/>
    <w:rsid w:val="00526227"/>
    <w:rsid w:val="005264BF"/>
    <w:rsid w:val="00527D61"/>
    <w:rsid w:val="00527F19"/>
    <w:rsid w:val="00531310"/>
    <w:rsid w:val="005352AA"/>
    <w:rsid w:val="00541CFF"/>
    <w:rsid w:val="00545215"/>
    <w:rsid w:val="005461DE"/>
    <w:rsid w:val="00556E4E"/>
    <w:rsid w:val="00561EE4"/>
    <w:rsid w:val="005672FA"/>
    <w:rsid w:val="005725A3"/>
    <w:rsid w:val="005733EE"/>
    <w:rsid w:val="00573A5E"/>
    <w:rsid w:val="00574F06"/>
    <w:rsid w:val="005766B3"/>
    <w:rsid w:val="00580E74"/>
    <w:rsid w:val="00584661"/>
    <w:rsid w:val="00590346"/>
    <w:rsid w:val="005906FB"/>
    <w:rsid w:val="00593047"/>
    <w:rsid w:val="0059333F"/>
    <w:rsid w:val="00594E1C"/>
    <w:rsid w:val="00596431"/>
    <w:rsid w:val="005A1721"/>
    <w:rsid w:val="005B5152"/>
    <w:rsid w:val="005C0197"/>
    <w:rsid w:val="005C11BD"/>
    <w:rsid w:val="005C46D0"/>
    <w:rsid w:val="005C4D91"/>
    <w:rsid w:val="005D12D8"/>
    <w:rsid w:val="005D39A4"/>
    <w:rsid w:val="005E07E0"/>
    <w:rsid w:val="005E171F"/>
    <w:rsid w:val="005E1C2C"/>
    <w:rsid w:val="005E5313"/>
    <w:rsid w:val="005E7717"/>
    <w:rsid w:val="005E77A7"/>
    <w:rsid w:val="005F40E8"/>
    <w:rsid w:val="00603704"/>
    <w:rsid w:val="006068A4"/>
    <w:rsid w:val="00607F80"/>
    <w:rsid w:val="0061190A"/>
    <w:rsid w:val="00612369"/>
    <w:rsid w:val="0061739B"/>
    <w:rsid w:val="00617AAE"/>
    <w:rsid w:val="00620122"/>
    <w:rsid w:val="0062208C"/>
    <w:rsid w:val="00624DAC"/>
    <w:rsid w:val="0062556F"/>
    <w:rsid w:val="006302AB"/>
    <w:rsid w:val="00630C35"/>
    <w:rsid w:val="00631549"/>
    <w:rsid w:val="00631E24"/>
    <w:rsid w:val="00641480"/>
    <w:rsid w:val="006427DB"/>
    <w:rsid w:val="00642EE9"/>
    <w:rsid w:val="00643865"/>
    <w:rsid w:val="00644B8E"/>
    <w:rsid w:val="00647398"/>
    <w:rsid w:val="0065090F"/>
    <w:rsid w:val="00650960"/>
    <w:rsid w:val="006540C1"/>
    <w:rsid w:val="00655DB6"/>
    <w:rsid w:val="006644A9"/>
    <w:rsid w:val="006652D0"/>
    <w:rsid w:val="00670FCF"/>
    <w:rsid w:val="006743FE"/>
    <w:rsid w:val="00677F2B"/>
    <w:rsid w:val="00681E42"/>
    <w:rsid w:val="00690912"/>
    <w:rsid w:val="0069379C"/>
    <w:rsid w:val="00693ECF"/>
    <w:rsid w:val="00694C49"/>
    <w:rsid w:val="00696331"/>
    <w:rsid w:val="006A5139"/>
    <w:rsid w:val="006A5395"/>
    <w:rsid w:val="006B7229"/>
    <w:rsid w:val="006C2277"/>
    <w:rsid w:val="006C3655"/>
    <w:rsid w:val="006C4535"/>
    <w:rsid w:val="006D41F5"/>
    <w:rsid w:val="006D6930"/>
    <w:rsid w:val="006E0702"/>
    <w:rsid w:val="006E0A69"/>
    <w:rsid w:val="006E2D4A"/>
    <w:rsid w:val="006E43D1"/>
    <w:rsid w:val="006E7087"/>
    <w:rsid w:val="006F46B1"/>
    <w:rsid w:val="006F626D"/>
    <w:rsid w:val="006F6A24"/>
    <w:rsid w:val="00706A3A"/>
    <w:rsid w:val="00711E46"/>
    <w:rsid w:val="00713B53"/>
    <w:rsid w:val="00714694"/>
    <w:rsid w:val="0071581F"/>
    <w:rsid w:val="00720EB6"/>
    <w:rsid w:val="00721386"/>
    <w:rsid w:val="00721624"/>
    <w:rsid w:val="00722870"/>
    <w:rsid w:val="007322D5"/>
    <w:rsid w:val="00735EAE"/>
    <w:rsid w:val="00741843"/>
    <w:rsid w:val="00743F39"/>
    <w:rsid w:val="00746E5B"/>
    <w:rsid w:val="0075091C"/>
    <w:rsid w:val="007510FD"/>
    <w:rsid w:val="00751519"/>
    <w:rsid w:val="00753D62"/>
    <w:rsid w:val="0076011E"/>
    <w:rsid w:val="00760729"/>
    <w:rsid w:val="0076101C"/>
    <w:rsid w:val="007610B0"/>
    <w:rsid w:val="00761E47"/>
    <w:rsid w:val="00762039"/>
    <w:rsid w:val="00766AF1"/>
    <w:rsid w:val="00771299"/>
    <w:rsid w:val="00771D5F"/>
    <w:rsid w:val="0077283B"/>
    <w:rsid w:val="00772FF7"/>
    <w:rsid w:val="007745D9"/>
    <w:rsid w:val="00774E95"/>
    <w:rsid w:val="00774F0E"/>
    <w:rsid w:val="00777C0D"/>
    <w:rsid w:val="007832AA"/>
    <w:rsid w:val="00791672"/>
    <w:rsid w:val="00795030"/>
    <w:rsid w:val="00797AD2"/>
    <w:rsid w:val="007A1A67"/>
    <w:rsid w:val="007A2660"/>
    <w:rsid w:val="007A28FC"/>
    <w:rsid w:val="007A6D53"/>
    <w:rsid w:val="007B0336"/>
    <w:rsid w:val="007B2D6A"/>
    <w:rsid w:val="007B35D9"/>
    <w:rsid w:val="007B5818"/>
    <w:rsid w:val="007B61F6"/>
    <w:rsid w:val="007B70BF"/>
    <w:rsid w:val="007C2110"/>
    <w:rsid w:val="007C6DAA"/>
    <w:rsid w:val="007C7C03"/>
    <w:rsid w:val="007D1FAF"/>
    <w:rsid w:val="007D7475"/>
    <w:rsid w:val="007E0123"/>
    <w:rsid w:val="007E7971"/>
    <w:rsid w:val="007F01BE"/>
    <w:rsid w:val="0080088C"/>
    <w:rsid w:val="00804335"/>
    <w:rsid w:val="00805CCF"/>
    <w:rsid w:val="00811E19"/>
    <w:rsid w:val="008146EC"/>
    <w:rsid w:val="00821277"/>
    <w:rsid w:val="008236DD"/>
    <w:rsid w:val="00825862"/>
    <w:rsid w:val="0082759F"/>
    <w:rsid w:val="00833250"/>
    <w:rsid w:val="00837A5B"/>
    <w:rsid w:val="00842DE7"/>
    <w:rsid w:val="00843734"/>
    <w:rsid w:val="0084619B"/>
    <w:rsid w:val="00846F3B"/>
    <w:rsid w:val="00850C9B"/>
    <w:rsid w:val="00850D2F"/>
    <w:rsid w:val="008514B9"/>
    <w:rsid w:val="008520C4"/>
    <w:rsid w:val="00863A5E"/>
    <w:rsid w:val="00863F07"/>
    <w:rsid w:val="00864CF8"/>
    <w:rsid w:val="00871B3C"/>
    <w:rsid w:val="008724E2"/>
    <w:rsid w:val="00873CF4"/>
    <w:rsid w:val="00881722"/>
    <w:rsid w:val="0088359B"/>
    <w:rsid w:val="0088734C"/>
    <w:rsid w:val="00891A7F"/>
    <w:rsid w:val="008A39B6"/>
    <w:rsid w:val="008A5A01"/>
    <w:rsid w:val="008B3649"/>
    <w:rsid w:val="008C4E42"/>
    <w:rsid w:val="008C52CB"/>
    <w:rsid w:val="008C607B"/>
    <w:rsid w:val="008D1EDE"/>
    <w:rsid w:val="008D23DB"/>
    <w:rsid w:val="008D613A"/>
    <w:rsid w:val="008E0FC1"/>
    <w:rsid w:val="008E130D"/>
    <w:rsid w:val="008E1662"/>
    <w:rsid w:val="008E58A0"/>
    <w:rsid w:val="008E7988"/>
    <w:rsid w:val="008F1868"/>
    <w:rsid w:val="008F1ED9"/>
    <w:rsid w:val="008F2A48"/>
    <w:rsid w:val="009005F6"/>
    <w:rsid w:val="00900AD6"/>
    <w:rsid w:val="009029AD"/>
    <w:rsid w:val="009059BE"/>
    <w:rsid w:val="00905A4F"/>
    <w:rsid w:val="00907BBF"/>
    <w:rsid w:val="0091070D"/>
    <w:rsid w:val="0091553F"/>
    <w:rsid w:val="00921C40"/>
    <w:rsid w:val="00923DC1"/>
    <w:rsid w:val="00924518"/>
    <w:rsid w:val="009273E8"/>
    <w:rsid w:val="00927C46"/>
    <w:rsid w:val="00937874"/>
    <w:rsid w:val="00941146"/>
    <w:rsid w:val="00941F61"/>
    <w:rsid w:val="00942E01"/>
    <w:rsid w:val="00946289"/>
    <w:rsid w:val="009462D3"/>
    <w:rsid w:val="00946588"/>
    <w:rsid w:val="00951015"/>
    <w:rsid w:val="0095790F"/>
    <w:rsid w:val="0096017A"/>
    <w:rsid w:val="00963ADC"/>
    <w:rsid w:val="00970FBC"/>
    <w:rsid w:val="00971A15"/>
    <w:rsid w:val="00972340"/>
    <w:rsid w:val="00972ED6"/>
    <w:rsid w:val="00973438"/>
    <w:rsid w:val="0097790E"/>
    <w:rsid w:val="00980700"/>
    <w:rsid w:val="00985D9B"/>
    <w:rsid w:val="009902C7"/>
    <w:rsid w:val="00990651"/>
    <w:rsid w:val="00991001"/>
    <w:rsid w:val="0099295D"/>
    <w:rsid w:val="00994C4C"/>
    <w:rsid w:val="009A5A2E"/>
    <w:rsid w:val="009A7652"/>
    <w:rsid w:val="009B18CE"/>
    <w:rsid w:val="009B4DCC"/>
    <w:rsid w:val="009B5ABE"/>
    <w:rsid w:val="009C02AC"/>
    <w:rsid w:val="009C3DA5"/>
    <w:rsid w:val="009C3FCD"/>
    <w:rsid w:val="009C40AC"/>
    <w:rsid w:val="009C427C"/>
    <w:rsid w:val="009C70A8"/>
    <w:rsid w:val="009D3C8A"/>
    <w:rsid w:val="009D5E90"/>
    <w:rsid w:val="009D6009"/>
    <w:rsid w:val="009D6B08"/>
    <w:rsid w:val="009E2A87"/>
    <w:rsid w:val="009E368E"/>
    <w:rsid w:val="009E46A1"/>
    <w:rsid w:val="009E4F37"/>
    <w:rsid w:val="009E702B"/>
    <w:rsid w:val="009E7EA8"/>
    <w:rsid w:val="009F0320"/>
    <w:rsid w:val="009F2B70"/>
    <w:rsid w:val="009F412A"/>
    <w:rsid w:val="009F536B"/>
    <w:rsid w:val="00A0048A"/>
    <w:rsid w:val="00A1518B"/>
    <w:rsid w:val="00A16980"/>
    <w:rsid w:val="00A2524B"/>
    <w:rsid w:val="00A279D5"/>
    <w:rsid w:val="00A30901"/>
    <w:rsid w:val="00A3519E"/>
    <w:rsid w:val="00A36497"/>
    <w:rsid w:val="00A37DB3"/>
    <w:rsid w:val="00A4163F"/>
    <w:rsid w:val="00A465A6"/>
    <w:rsid w:val="00A509E3"/>
    <w:rsid w:val="00A518BF"/>
    <w:rsid w:val="00A54DF9"/>
    <w:rsid w:val="00A54F11"/>
    <w:rsid w:val="00A552F3"/>
    <w:rsid w:val="00A5562E"/>
    <w:rsid w:val="00A55CDC"/>
    <w:rsid w:val="00A56FD6"/>
    <w:rsid w:val="00A606BC"/>
    <w:rsid w:val="00A6115C"/>
    <w:rsid w:val="00A6238A"/>
    <w:rsid w:val="00A62477"/>
    <w:rsid w:val="00A65AAF"/>
    <w:rsid w:val="00A762F7"/>
    <w:rsid w:val="00A802E0"/>
    <w:rsid w:val="00A80A62"/>
    <w:rsid w:val="00A82E8B"/>
    <w:rsid w:val="00A87552"/>
    <w:rsid w:val="00A940E4"/>
    <w:rsid w:val="00A95C5B"/>
    <w:rsid w:val="00A97DC7"/>
    <w:rsid w:val="00AA0761"/>
    <w:rsid w:val="00AB74C0"/>
    <w:rsid w:val="00AB7B10"/>
    <w:rsid w:val="00AC4908"/>
    <w:rsid w:val="00AD16A5"/>
    <w:rsid w:val="00AD466A"/>
    <w:rsid w:val="00AF5758"/>
    <w:rsid w:val="00AF6AB6"/>
    <w:rsid w:val="00AF796F"/>
    <w:rsid w:val="00B002D5"/>
    <w:rsid w:val="00B0100C"/>
    <w:rsid w:val="00B0177C"/>
    <w:rsid w:val="00B04B15"/>
    <w:rsid w:val="00B11E36"/>
    <w:rsid w:val="00B12E4E"/>
    <w:rsid w:val="00B15AB6"/>
    <w:rsid w:val="00B17621"/>
    <w:rsid w:val="00B21815"/>
    <w:rsid w:val="00B219A9"/>
    <w:rsid w:val="00B22FD0"/>
    <w:rsid w:val="00B234B9"/>
    <w:rsid w:val="00B24313"/>
    <w:rsid w:val="00B24D9B"/>
    <w:rsid w:val="00B27D02"/>
    <w:rsid w:val="00B3048A"/>
    <w:rsid w:val="00B31B31"/>
    <w:rsid w:val="00B33C64"/>
    <w:rsid w:val="00B41174"/>
    <w:rsid w:val="00B418B4"/>
    <w:rsid w:val="00B50274"/>
    <w:rsid w:val="00B52049"/>
    <w:rsid w:val="00B6269D"/>
    <w:rsid w:val="00B6714F"/>
    <w:rsid w:val="00B70402"/>
    <w:rsid w:val="00B70C33"/>
    <w:rsid w:val="00B75612"/>
    <w:rsid w:val="00B86595"/>
    <w:rsid w:val="00B968E3"/>
    <w:rsid w:val="00BA0A80"/>
    <w:rsid w:val="00BA0B56"/>
    <w:rsid w:val="00BA27A1"/>
    <w:rsid w:val="00BA3F5B"/>
    <w:rsid w:val="00BA5961"/>
    <w:rsid w:val="00BB1C30"/>
    <w:rsid w:val="00BB26E6"/>
    <w:rsid w:val="00BB3BD4"/>
    <w:rsid w:val="00BB553D"/>
    <w:rsid w:val="00BB68F6"/>
    <w:rsid w:val="00BC1691"/>
    <w:rsid w:val="00BC1E32"/>
    <w:rsid w:val="00BC354F"/>
    <w:rsid w:val="00BC4631"/>
    <w:rsid w:val="00BC68AA"/>
    <w:rsid w:val="00BD0DCF"/>
    <w:rsid w:val="00BD2182"/>
    <w:rsid w:val="00BD4140"/>
    <w:rsid w:val="00BD438F"/>
    <w:rsid w:val="00BD545E"/>
    <w:rsid w:val="00BD704D"/>
    <w:rsid w:val="00BE1EA5"/>
    <w:rsid w:val="00BE413E"/>
    <w:rsid w:val="00BE4B03"/>
    <w:rsid w:val="00BE5EFC"/>
    <w:rsid w:val="00BF06E5"/>
    <w:rsid w:val="00BF388A"/>
    <w:rsid w:val="00BF6913"/>
    <w:rsid w:val="00C04FCF"/>
    <w:rsid w:val="00C0727A"/>
    <w:rsid w:val="00C10E91"/>
    <w:rsid w:val="00C16433"/>
    <w:rsid w:val="00C17E9C"/>
    <w:rsid w:val="00C2086E"/>
    <w:rsid w:val="00C24AFF"/>
    <w:rsid w:val="00C312D2"/>
    <w:rsid w:val="00C330EE"/>
    <w:rsid w:val="00C36286"/>
    <w:rsid w:val="00C36BB4"/>
    <w:rsid w:val="00C3795D"/>
    <w:rsid w:val="00C41E91"/>
    <w:rsid w:val="00C431F5"/>
    <w:rsid w:val="00C45FCA"/>
    <w:rsid w:val="00C4608B"/>
    <w:rsid w:val="00C4716E"/>
    <w:rsid w:val="00C511E2"/>
    <w:rsid w:val="00C54A94"/>
    <w:rsid w:val="00C54FC9"/>
    <w:rsid w:val="00C61E71"/>
    <w:rsid w:val="00C62788"/>
    <w:rsid w:val="00C67004"/>
    <w:rsid w:val="00C7638E"/>
    <w:rsid w:val="00C819C2"/>
    <w:rsid w:val="00C86259"/>
    <w:rsid w:val="00C86966"/>
    <w:rsid w:val="00C86AE8"/>
    <w:rsid w:val="00C87233"/>
    <w:rsid w:val="00C90236"/>
    <w:rsid w:val="00C9112F"/>
    <w:rsid w:val="00C92F9D"/>
    <w:rsid w:val="00C96965"/>
    <w:rsid w:val="00CA12E7"/>
    <w:rsid w:val="00CA1658"/>
    <w:rsid w:val="00CA7834"/>
    <w:rsid w:val="00CB45F2"/>
    <w:rsid w:val="00CB751A"/>
    <w:rsid w:val="00CC0495"/>
    <w:rsid w:val="00CD1DD9"/>
    <w:rsid w:val="00CD5DB1"/>
    <w:rsid w:val="00CD74C5"/>
    <w:rsid w:val="00CF0390"/>
    <w:rsid w:val="00CF1944"/>
    <w:rsid w:val="00CF1B0F"/>
    <w:rsid w:val="00CF22BC"/>
    <w:rsid w:val="00CF2AA3"/>
    <w:rsid w:val="00D01605"/>
    <w:rsid w:val="00D0233C"/>
    <w:rsid w:val="00D054CB"/>
    <w:rsid w:val="00D11E60"/>
    <w:rsid w:val="00D1322D"/>
    <w:rsid w:val="00D13C1F"/>
    <w:rsid w:val="00D22028"/>
    <w:rsid w:val="00D22BFC"/>
    <w:rsid w:val="00D25109"/>
    <w:rsid w:val="00D32ED6"/>
    <w:rsid w:val="00D3563A"/>
    <w:rsid w:val="00D37481"/>
    <w:rsid w:val="00D37E5F"/>
    <w:rsid w:val="00D41D7A"/>
    <w:rsid w:val="00D42EDF"/>
    <w:rsid w:val="00D43904"/>
    <w:rsid w:val="00D43B88"/>
    <w:rsid w:val="00D4549F"/>
    <w:rsid w:val="00D469FB"/>
    <w:rsid w:val="00D47E91"/>
    <w:rsid w:val="00D5432F"/>
    <w:rsid w:val="00D55FE6"/>
    <w:rsid w:val="00D620E4"/>
    <w:rsid w:val="00D6213D"/>
    <w:rsid w:val="00D63213"/>
    <w:rsid w:val="00D65659"/>
    <w:rsid w:val="00D71C47"/>
    <w:rsid w:val="00D77CDE"/>
    <w:rsid w:val="00D80A3B"/>
    <w:rsid w:val="00D82F03"/>
    <w:rsid w:val="00D83FBD"/>
    <w:rsid w:val="00D843B6"/>
    <w:rsid w:val="00D91874"/>
    <w:rsid w:val="00D95FF4"/>
    <w:rsid w:val="00D96EED"/>
    <w:rsid w:val="00D97A1D"/>
    <w:rsid w:val="00DA101C"/>
    <w:rsid w:val="00DA199F"/>
    <w:rsid w:val="00DA1B32"/>
    <w:rsid w:val="00DA4AAF"/>
    <w:rsid w:val="00DA5B55"/>
    <w:rsid w:val="00DB0458"/>
    <w:rsid w:val="00DB6882"/>
    <w:rsid w:val="00DB6B8F"/>
    <w:rsid w:val="00DB6FAC"/>
    <w:rsid w:val="00DC1043"/>
    <w:rsid w:val="00DC313C"/>
    <w:rsid w:val="00DC4EDA"/>
    <w:rsid w:val="00DD252B"/>
    <w:rsid w:val="00DD26D2"/>
    <w:rsid w:val="00DD5EA6"/>
    <w:rsid w:val="00DD7BDD"/>
    <w:rsid w:val="00DE2984"/>
    <w:rsid w:val="00DE3F92"/>
    <w:rsid w:val="00DE6223"/>
    <w:rsid w:val="00DE6ABC"/>
    <w:rsid w:val="00DE6D5A"/>
    <w:rsid w:val="00DE7160"/>
    <w:rsid w:val="00DF4946"/>
    <w:rsid w:val="00E00CE7"/>
    <w:rsid w:val="00E037E6"/>
    <w:rsid w:val="00E07C3C"/>
    <w:rsid w:val="00E10096"/>
    <w:rsid w:val="00E1645C"/>
    <w:rsid w:val="00E23897"/>
    <w:rsid w:val="00E25425"/>
    <w:rsid w:val="00E26D12"/>
    <w:rsid w:val="00E33356"/>
    <w:rsid w:val="00E407ED"/>
    <w:rsid w:val="00E42190"/>
    <w:rsid w:val="00E432FE"/>
    <w:rsid w:val="00E44570"/>
    <w:rsid w:val="00E47567"/>
    <w:rsid w:val="00E53940"/>
    <w:rsid w:val="00E540EB"/>
    <w:rsid w:val="00E55815"/>
    <w:rsid w:val="00E559F4"/>
    <w:rsid w:val="00E611CE"/>
    <w:rsid w:val="00E73B16"/>
    <w:rsid w:val="00E74A14"/>
    <w:rsid w:val="00E75FB8"/>
    <w:rsid w:val="00E77C86"/>
    <w:rsid w:val="00E80155"/>
    <w:rsid w:val="00E9516C"/>
    <w:rsid w:val="00E958E2"/>
    <w:rsid w:val="00EA5D9F"/>
    <w:rsid w:val="00EC02D0"/>
    <w:rsid w:val="00EC2CD4"/>
    <w:rsid w:val="00EC32BD"/>
    <w:rsid w:val="00EC5EFC"/>
    <w:rsid w:val="00ED215D"/>
    <w:rsid w:val="00ED455A"/>
    <w:rsid w:val="00ED6AC2"/>
    <w:rsid w:val="00ED7B93"/>
    <w:rsid w:val="00EE110E"/>
    <w:rsid w:val="00EE45A4"/>
    <w:rsid w:val="00EF3033"/>
    <w:rsid w:val="00EF7176"/>
    <w:rsid w:val="00EF7370"/>
    <w:rsid w:val="00F00873"/>
    <w:rsid w:val="00F02822"/>
    <w:rsid w:val="00F03B26"/>
    <w:rsid w:val="00F12D77"/>
    <w:rsid w:val="00F13A44"/>
    <w:rsid w:val="00F2431B"/>
    <w:rsid w:val="00F25F79"/>
    <w:rsid w:val="00F26FAF"/>
    <w:rsid w:val="00F3198B"/>
    <w:rsid w:val="00F33A60"/>
    <w:rsid w:val="00F33CEA"/>
    <w:rsid w:val="00F3408B"/>
    <w:rsid w:val="00F34DBD"/>
    <w:rsid w:val="00F47B99"/>
    <w:rsid w:val="00F50E87"/>
    <w:rsid w:val="00F51E68"/>
    <w:rsid w:val="00F52700"/>
    <w:rsid w:val="00F557A2"/>
    <w:rsid w:val="00F56601"/>
    <w:rsid w:val="00F57323"/>
    <w:rsid w:val="00F631D3"/>
    <w:rsid w:val="00F67F08"/>
    <w:rsid w:val="00F70E3E"/>
    <w:rsid w:val="00F744EB"/>
    <w:rsid w:val="00F81F74"/>
    <w:rsid w:val="00F83F74"/>
    <w:rsid w:val="00F84131"/>
    <w:rsid w:val="00F87FC3"/>
    <w:rsid w:val="00F90072"/>
    <w:rsid w:val="00F9072D"/>
    <w:rsid w:val="00F90967"/>
    <w:rsid w:val="00F90A9F"/>
    <w:rsid w:val="00F9774D"/>
    <w:rsid w:val="00FA099E"/>
    <w:rsid w:val="00FA5FFA"/>
    <w:rsid w:val="00FB3C2A"/>
    <w:rsid w:val="00FB66DE"/>
    <w:rsid w:val="00FB6AE3"/>
    <w:rsid w:val="00FC359D"/>
    <w:rsid w:val="00FD61DA"/>
    <w:rsid w:val="00FD7357"/>
    <w:rsid w:val="00FF016C"/>
    <w:rsid w:val="00FF0DE6"/>
    <w:rsid w:val="00FF3197"/>
    <w:rsid w:val="00FF3CAC"/>
    <w:rsid w:val="00FF4C78"/>
    <w:rsid w:val="0FDE295B"/>
    <w:rsid w:val="10A42DD6"/>
    <w:rsid w:val="13504E1A"/>
    <w:rsid w:val="23BA152B"/>
    <w:rsid w:val="3C58254D"/>
    <w:rsid w:val="47026735"/>
    <w:rsid w:val="481446E9"/>
    <w:rsid w:val="49C7412E"/>
    <w:rsid w:val="4C782419"/>
    <w:rsid w:val="5C644DEE"/>
    <w:rsid w:val="733C5612"/>
    <w:rsid w:val="73592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仿宋" w:cs="黑体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仿宋" w:cs="黑体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1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ascii="宋体" w:hAnsi="宋体" w:eastAsia="宋体"/>
      <w:b/>
      <w:bCs/>
      <w:sz w:val="30"/>
      <w:szCs w:val="28"/>
    </w:rPr>
  </w:style>
  <w:style w:type="paragraph" w:styleId="5">
    <w:name w:val="heading 4"/>
    <w:basedOn w:val="1"/>
    <w:next w:val="1"/>
    <w:link w:val="21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Cs w:val="28"/>
    </w:rPr>
  </w:style>
  <w:style w:type="paragraph" w:styleId="6">
    <w:name w:val="heading 5"/>
    <w:basedOn w:val="1"/>
    <w:next w:val="1"/>
    <w:link w:val="22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Cs w:val="28"/>
    </w:rPr>
  </w:style>
  <w:style w:type="character" w:default="1" w:styleId="12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3"/>
    <w:basedOn w:val="1"/>
    <w:next w:val="1"/>
    <w:unhideWhenUsed/>
    <w:qFormat/>
    <w:uiPriority w:val="39"/>
    <w:pPr>
      <w:tabs>
        <w:tab w:val="left" w:pos="1680"/>
        <w:tab w:val="right" w:leader="dot" w:pos="8296"/>
      </w:tabs>
      <w:ind w:left="200" w:leftChars="200"/>
      <w:jc w:val="left"/>
    </w:pPr>
    <w:rPr>
      <w:rFonts w:eastAsia="宋体"/>
    </w:rPr>
  </w:style>
  <w:style w:type="paragraph" w:styleId="8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9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rPr>
      <w:rFonts w:eastAsia="宋体"/>
      <w:b/>
      <w:sz w:val="24"/>
    </w:rPr>
  </w:style>
  <w:style w:type="paragraph" w:styleId="11">
    <w:name w:val="toc 2"/>
    <w:basedOn w:val="1"/>
    <w:next w:val="1"/>
    <w:unhideWhenUsed/>
    <w:qFormat/>
    <w:uiPriority w:val="39"/>
    <w:pPr>
      <w:ind w:left="100" w:leftChars="100"/>
    </w:pPr>
    <w:rPr>
      <w:rFonts w:eastAsia="宋体"/>
    </w:rPr>
  </w:style>
  <w:style w:type="character" w:styleId="13">
    <w:name w:val="Hyperlink"/>
    <w:basedOn w:val="12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5">
    <w:name w:val="页眉 Char"/>
    <w:basedOn w:val="12"/>
    <w:link w:val="9"/>
    <w:qFormat/>
    <w:uiPriority w:val="99"/>
    <w:rPr>
      <w:sz w:val="18"/>
      <w:szCs w:val="18"/>
    </w:rPr>
  </w:style>
  <w:style w:type="character" w:customStyle="1" w:styleId="16">
    <w:name w:val="页脚 Char"/>
    <w:basedOn w:val="12"/>
    <w:link w:val="8"/>
    <w:qFormat/>
    <w:uiPriority w:val="99"/>
    <w:rPr>
      <w:sz w:val="18"/>
      <w:szCs w:val="18"/>
    </w:rPr>
  </w:style>
  <w:style w:type="character" w:customStyle="1" w:styleId="17">
    <w:name w:val="标题 1 Char"/>
    <w:basedOn w:val="12"/>
    <w:link w:val="2"/>
    <w:qFormat/>
    <w:uiPriority w:val="9"/>
    <w:rPr>
      <w:rFonts w:ascii="Calibri" w:hAnsi="Calibri" w:eastAsia="宋体" w:cs="黑体"/>
      <w:b/>
      <w:bCs/>
      <w:kern w:val="44"/>
      <w:sz w:val="44"/>
      <w:szCs w:val="44"/>
    </w:rPr>
  </w:style>
  <w:style w:type="paragraph" w:styleId="18">
    <w:name w:val="List Paragraph"/>
    <w:basedOn w:val="1"/>
    <w:qFormat/>
    <w:uiPriority w:val="34"/>
    <w:pPr>
      <w:ind w:firstLine="420" w:firstLineChars="200"/>
    </w:pPr>
  </w:style>
  <w:style w:type="character" w:customStyle="1" w:styleId="19">
    <w:name w:val="标题 2 Char"/>
    <w:basedOn w:val="12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Char"/>
    <w:basedOn w:val="12"/>
    <w:link w:val="4"/>
    <w:qFormat/>
    <w:uiPriority w:val="9"/>
    <w:rPr>
      <w:rFonts w:ascii="宋体" w:hAnsi="宋体" w:eastAsia="宋体"/>
      <w:b/>
      <w:bCs/>
      <w:sz w:val="30"/>
      <w:szCs w:val="28"/>
    </w:rPr>
  </w:style>
  <w:style w:type="character" w:customStyle="1" w:styleId="21">
    <w:name w:val="标题 4 Char"/>
    <w:basedOn w:val="12"/>
    <w:link w:val="5"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5 Char"/>
    <w:basedOn w:val="12"/>
    <w:link w:val="6"/>
    <w:qFormat/>
    <w:uiPriority w:val="9"/>
    <w:rPr>
      <w:b/>
      <w:bCs/>
      <w:szCs w:val="28"/>
    </w:rPr>
  </w:style>
  <w:style w:type="paragraph" w:customStyle="1" w:styleId="23">
    <w:name w:val="TOC 标题1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2.xml"/><Relationship Id="rId48" Type="http://schemas.openxmlformats.org/officeDocument/2006/relationships/fontTable" Target="fontTable.xml"/><Relationship Id="rId47" Type="http://schemas.openxmlformats.org/officeDocument/2006/relationships/customXml" Target="../customXml/item2.xml"/><Relationship Id="rId46" Type="http://schemas.openxmlformats.org/officeDocument/2006/relationships/numbering" Target="numbering.xml"/><Relationship Id="rId45" Type="http://schemas.openxmlformats.org/officeDocument/2006/relationships/customXml" Target="../customXml/item1.xml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1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er" Target="foot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7E85416-0076-4031-9758-BDD0A51B10F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boss</Company>
  <Pages>20</Pages>
  <Words>545</Words>
  <Characters>3109</Characters>
  <Lines>25</Lines>
  <Paragraphs>7</Paragraphs>
  <TotalTime>96</TotalTime>
  <ScaleCrop>false</ScaleCrop>
  <LinksUpToDate>false</LinksUpToDate>
  <CharactersWithSpaces>3647</CharactersWithSpaces>
  <Application>WPS Office_10.8.2.7090_F1E327BC-269C-435d-A152-05C5408002CA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2018-12-24T07:37:00Z</dcterms:created>
  <dc:creator>江敏</dc:creator>
  <cp:lastModifiedBy>Administrator</cp:lastModifiedBy>
  <dcterms:modified xsi:type="dcterms:W3CDTF">2019-12-03T02:32:22Z</dcterms:modified>
  <dc:title>广东省财政厅</dc:title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2052-10.8.2.7090</vt:lpwstr>
  </property>
</Properties>
</file>