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专业技术人员资格考试违纪违规行为处理规定</w:t>
      </w:r>
    </w:p>
    <w:p>
      <w:pPr>
        <w:widowControl/>
        <w:spacing w:line="360" w:lineRule="auto"/>
        <w:jc w:val="center"/>
        <w:rPr>
          <w:rFonts w:hint="eastAsia" w:ascii="仿宋_GB2312" w:hAnsi="楷体" w:eastAsia="仿宋_GB2312" w:cs="宋体"/>
          <w:color w:val="000000"/>
          <w:kern w:val="0"/>
          <w:sz w:val="28"/>
          <w:szCs w:val="28"/>
        </w:rPr>
      </w:pPr>
      <w:r>
        <w:rPr>
          <w:rFonts w:hint="eastAsia" w:ascii="仿宋_GB2312" w:hAnsi="楷体" w:eastAsia="仿宋_GB2312" w:cs="宋体"/>
          <w:color w:val="000000"/>
          <w:kern w:val="0"/>
          <w:sz w:val="28"/>
          <w:szCs w:val="28"/>
        </w:rPr>
        <w:t>中华人民共和国人力资源和社会保</w:t>
      </w:r>
      <w:bookmarkStart w:id="0" w:name="_GoBack"/>
      <w:bookmarkEnd w:id="0"/>
      <w:r>
        <w:rPr>
          <w:rFonts w:hint="eastAsia" w:ascii="仿宋_GB2312" w:hAnsi="楷体" w:eastAsia="仿宋_GB2312" w:cs="宋体"/>
          <w:color w:val="000000"/>
          <w:kern w:val="0"/>
          <w:sz w:val="28"/>
          <w:szCs w:val="28"/>
        </w:rPr>
        <w:t>障部令第31号</w:t>
      </w:r>
    </w:p>
    <w:p>
      <w:pPr>
        <w:widowControl/>
        <w:jc w:val="center"/>
        <w:rPr>
          <w:rFonts w:ascii="楷体" w:hAnsi="楷体" w:eastAsia="楷体" w:cs="宋体"/>
          <w:color w:val="000000"/>
          <w:kern w:val="0"/>
          <w:sz w:val="28"/>
          <w:szCs w:val="28"/>
        </w:rPr>
      </w:pPr>
    </w:p>
    <w:p>
      <w:pPr>
        <w:widowControl/>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根据《中华人民共和国立法法》关于部门规章的立法权限，以及《中华人民共和国刑法修正案（九）》关于组织考试作弊罪的有关规定，人力资源社会保障部决定对2011年3月15日发布的《专业技术人员资格考试违纪违规行为处理规定》（人力资源和社会保障部令第12号）予以修改。修改后的《专业技术人员资格考试违纪违规行为处理规定》已经2017年2月3日人力资源社会保障部第117次部务会议审议通过，现予公布，自2017年4月1日起施行。</w:t>
      </w:r>
    </w:p>
    <w:p>
      <w:pPr>
        <w:widowControl/>
        <w:spacing w:line="360" w:lineRule="auto"/>
        <w:ind w:firstLine="560" w:firstLineChars="200"/>
        <w:jc w:val="left"/>
        <w:rPr>
          <w:rFonts w:hint="eastAsia" w:ascii="仿宋_GB2312" w:hAnsi="宋体" w:eastAsia="仿宋_GB2312" w:cs="宋体"/>
          <w:color w:val="000000"/>
          <w:kern w:val="0"/>
          <w:sz w:val="28"/>
          <w:szCs w:val="28"/>
        </w:rPr>
      </w:pP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部长 尹蔚民</w:t>
      </w:r>
    </w:p>
    <w:p>
      <w:pPr>
        <w:widowControl/>
        <w:spacing w:line="360" w:lineRule="auto"/>
        <w:ind w:firstLine="560" w:firstLineChars="200"/>
        <w:jc w:val="right"/>
        <w:rPr>
          <w:rFonts w:hint="eastAsia" w:ascii="仿宋_GB2312" w:hAnsi="宋体" w:eastAsia="仿宋_GB2312" w:cs="宋体"/>
          <w:color w:val="000000"/>
          <w:kern w:val="0"/>
          <w:sz w:val="28"/>
          <w:szCs w:val="28"/>
        </w:rPr>
      </w:pP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2017年2月16日 </w:t>
      </w:r>
      <w:r>
        <w:rPr>
          <w:rFonts w:hint="eastAsia" w:ascii="宋体" w:hAnsi="宋体" w:eastAsia="仿宋_GB2312" w:cs="宋体"/>
          <w:color w:val="000000"/>
          <w:kern w:val="0"/>
          <w:sz w:val="28"/>
          <w:szCs w:val="28"/>
        </w:rPr>
        <w:t> </w:t>
      </w:r>
    </w:p>
    <w:p>
      <w:pPr>
        <w:widowControl/>
        <w:spacing w:line="360" w:lineRule="auto"/>
        <w:ind w:firstLine="560" w:firstLineChars="200"/>
        <w:jc w:val="left"/>
        <w:rPr>
          <w:rFonts w:hint="eastAsia" w:ascii="仿宋_GB2312" w:hAnsi="宋体" w:eastAsia="仿宋_GB2312" w:cs="宋体"/>
          <w:color w:val="000000"/>
          <w:kern w:val="0"/>
          <w:sz w:val="28"/>
          <w:szCs w:val="28"/>
        </w:rPr>
      </w:pPr>
      <w:r>
        <w:rPr>
          <w:rFonts w:hint="eastAsia" w:ascii="宋体" w:hAnsi="宋体" w:eastAsia="仿宋_GB2312" w:cs="宋体"/>
          <w:color w:val="000000"/>
          <w:kern w:val="0"/>
          <w:sz w:val="28"/>
          <w:szCs w:val="28"/>
        </w:rPr>
        <w:t> </w:t>
      </w:r>
    </w:p>
    <w:p>
      <w:pPr>
        <w:widowControl/>
        <w:spacing w:line="360" w:lineRule="auto"/>
        <w:ind w:firstLine="560" w:firstLineChars="200"/>
        <w:jc w:val="left"/>
        <w:rPr>
          <w:rFonts w:hint="eastAsia" w:ascii="宋体" w:hAnsi="宋体" w:eastAsia="仿宋_GB2312" w:cs="宋体"/>
          <w:color w:val="000000"/>
          <w:kern w:val="0"/>
          <w:sz w:val="28"/>
          <w:szCs w:val="28"/>
        </w:rPr>
      </w:pPr>
      <w:r>
        <w:rPr>
          <w:rFonts w:hint="eastAsia" w:ascii="宋体" w:hAnsi="宋体" w:eastAsia="仿宋_GB2312" w:cs="宋体"/>
          <w:color w:val="000000"/>
          <w:kern w:val="0"/>
          <w:sz w:val="28"/>
          <w:szCs w:val="28"/>
        </w:rPr>
        <w:t xml:space="preserve">     </w:t>
      </w:r>
    </w:p>
    <w:p>
      <w:pPr>
        <w:widowControl/>
        <w:spacing w:line="360" w:lineRule="auto"/>
        <w:ind w:firstLine="560" w:firstLineChars="200"/>
        <w:jc w:val="left"/>
        <w:rPr>
          <w:rFonts w:hint="eastAsia" w:ascii="宋体" w:hAnsi="宋体" w:eastAsia="仿宋_GB2312" w:cs="宋体"/>
          <w:color w:val="000000"/>
          <w:kern w:val="0"/>
          <w:sz w:val="28"/>
          <w:szCs w:val="28"/>
        </w:rPr>
      </w:pPr>
    </w:p>
    <w:p>
      <w:pPr>
        <w:widowControl/>
        <w:spacing w:line="360" w:lineRule="auto"/>
        <w:ind w:firstLine="560" w:firstLineChars="200"/>
        <w:jc w:val="left"/>
        <w:rPr>
          <w:rFonts w:hint="eastAsia" w:ascii="宋体" w:hAnsi="宋体" w:eastAsia="仿宋_GB2312" w:cs="宋体"/>
          <w:color w:val="000000"/>
          <w:kern w:val="0"/>
          <w:sz w:val="28"/>
          <w:szCs w:val="28"/>
        </w:rPr>
      </w:pPr>
      <w:r>
        <w:rPr>
          <w:rFonts w:hint="eastAsia" w:ascii="宋体" w:hAnsi="宋体" w:eastAsia="仿宋_GB2312" w:cs="宋体"/>
          <w:color w:val="000000"/>
          <w:kern w:val="0"/>
          <w:sz w:val="28"/>
          <w:szCs w:val="28"/>
        </w:rPr>
        <w:t xml:space="preserve">  </w:t>
      </w:r>
    </w:p>
    <w:p>
      <w:pPr>
        <w:widowControl/>
        <w:spacing w:line="360" w:lineRule="auto"/>
        <w:ind w:firstLine="560" w:firstLineChars="200"/>
        <w:jc w:val="left"/>
        <w:rPr>
          <w:rFonts w:hint="eastAsia" w:ascii="宋体" w:hAnsi="宋体" w:eastAsia="仿宋_GB2312" w:cs="宋体"/>
          <w:color w:val="000000"/>
          <w:kern w:val="0"/>
          <w:sz w:val="28"/>
          <w:szCs w:val="28"/>
        </w:rPr>
      </w:pPr>
    </w:p>
    <w:p>
      <w:pPr>
        <w:widowControl/>
        <w:spacing w:line="360" w:lineRule="auto"/>
        <w:ind w:firstLine="560" w:firstLineChars="200"/>
        <w:jc w:val="left"/>
        <w:rPr>
          <w:rFonts w:hint="eastAsia" w:ascii="宋体" w:hAnsi="宋体" w:eastAsia="仿宋_GB2312" w:cs="宋体"/>
          <w:color w:val="000000"/>
          <w:kern w:val="0"/>
          <w:sz w:val="28"/>
          <w:szCs w:val="28"/>
        </w:rPr>
      </w:pPr>
    </w:p>
    <w:p>
      <w:pPr>
        <w:widowControl/>
        <w:spacing w:line="360" w:lineRule="auto"/>
        <w:ind w:firstLine="560" w:firstLineChars="200"/>
        <w:jc w:val="left"/>
        <w:rPr>
          <w:rFonts w:hint="eastAsia" w:ascii="宋体" w:hAnsi="宋体" w:eastAsia="仿宋_GB2312" w:cs="宋体"/>
          <w:color w:val="000000"/>
          <w:kern w:val="0"/>
          <w:sz w:val="28"/>
          <w:szCs w:val="28"/>
        </w:rPr>
      </w:pPr>
    </w:p>
    <w:p>
      <w:pPr>
        <w:widowControl/>
        <w:spacing w:line="360" w:lineRule="auto"/>
        <w:ind w:firstLine="560" w:firstLineChars="200"/>
        <w:jc w:val="left"/>
        <w:rPr>
          <w:rFonts w:hint="eastAsia" w:ascii="宋体" w:hAnsi="宋体" w:eastAsia="仿宋_GB2312" w:cs="宋体"/>
          <w:color w:val="000000"/>
          <w:kern w:val="0"/>
          <w:sz w:val="28"/>
          <w:szCs w:val="28"/>
        </w:rPr>
      </w:pPr>
    </w:p>
    <w:p>
      <w:pPr>
        <w:widowControl/>
        <w:spacing w:line="360" w:lineRule="auto"/>
        <w:ind w:firstLine="560" w:firstLineChars="200"/>
        <w:jc w:val="left"/>
        <w:rPr>
          <w:rFonts w:hint="eastAsia" w:ascii="宋体" w:hAnsi="宋体" w:eastAsia="仿宋_GB2312" w:cs="宋体"/>
          <w:color w:val="000000"/>
          <w:kern w:val="0"/>
          <w:sz w:val="28"/>
          <w:szCs w:val="28"/>
        </w:rPr>
      </w:pP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专业技术人员资格考试违纪违规行为处理规定</w:t>
      </w:r>
    </w:p>
    <w:p>
      <w:pPr>
        <w:widowControl/>
        <w:spacing w:line="360" w:lineRule="auto"/>
        <w:ind w:firstLine="360" w:firstLineChars="200"/>
        <w:jc w:val="center"/>
        <w:rPr>
          <w:rFonts w:hint="eastAsia" w:ascii="仿宋_GB2312" w:hAnsi="宋体" w:eastAsia="仿宋_GB2312" w:cs="宋体"/>
          <w:color w:val="000000"/>
          <w:kern w:val="0"/>
          <w:sz w:val="18"/>
          <w:szCs w:val="18"/>
        </w:rPr>
      </w:pPr>
    </w:p>
    <w:p>
      <w:pPr>
        <w:spacing w:line="360" w:lineRule="auto"/>
        <w:ind w:firstLine="562" w:firstLineChars="200"/>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第一章</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总</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则</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第一条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为加强专业技术人员资格考试工作管理，保证考试的公平、公正，规范对违纪违规行为的认定与处理，维护应试人员和考试工作人员合法权益，根据有关法律、行政法规制定本规定。</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第二条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专业技术人员资格考试中违纪违规行为的认定和处理，适用本规定。</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第三条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本规定所称专业技术人员资格考试，是指由人力资源社会保障部或者由其会同有关行政部门确定，在全国范围内统一举行的准入类职业资格考试、水平评价类职业资格考试以及与职称相关的考试。</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本规定所称应试人员，是指根据专业技术人员资格考试有关规定参加考试的人员。</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本规定所称考试工作人员，是指参与考试管理和服务工作的人员，包括命（审）题（卷）、监考、主考、巡考、考试系统操作、评卷等人员和考试主管部门及考试机构的有关工作人员。</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本规定所称考试主管部门，是指各级人力资源社会保障行政部门、有关行政主管部门以及依据法律、行政法规规定具有考试管理职能的行业协会或者学会等。</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本规定所称考试机构，是指经政府及其有关部门批准的各级具有专业技术人员资格考试工作职能的单位。</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第四条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认定与处理违纪违规行为，应当事实清楚、证据确凿、程序规范、适用规定准确。</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第五条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人力资源社会保障部负责全国专业技术人员资格考试工作的综合管理与监督。</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各级考试主管部门、考试机构或者有关部门按照考试管理权限依据本规定对应试人员、考试工作人员的违纪违规行为进行认定与处理。其中，造成重大社会影响的严重违纪违规行为，由省级考试主管部门会同省级考试机构或者由省级考试机构进行认定与处理，并将处理情况报告人力资源社会保障部和相应行业的考试主管部门。</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宋体" w:hAnsi="宋体" w:eastAsia="仿宋_GB2312" w:cs="宋体"/>
          <w:color w:val="000000"/>
          <w:kern w:val="0"/>
          <w:sz w:val="28"/>
          <w:szCs w:val="28"/>
        </w:rPr>
        <w:t> </w:t>
      </w:r>
    </w:p>
    <w:p>
      <w:pPr>
        <w:spacing w:line="360" w:lineRule="auto"/>
        <w:ind w:firstLine="562" w:firstLineChars="200"/>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第二章</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应试人员违纪违规行为处理</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第六条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应试人员在考试过程中有下列违纪违规行为之一的，给予其当次该科目考试成绩无效的处理：</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（一）携带通讯工具、规定以外的电子用品或者与考试内容相关的资料进入座位，经提醒仍不改正的；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（二）经提醒仍不按规定书写、填涂本人身份和考试信息的；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 在试卷、答题纸、答题卡规定以外位置标注本人信息或者其他特殊标记的；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（四）未在规定座位参加考试，或者未经考试工作人员允许擅自离开座位或者考场，经提醒仍不改正的；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（五）未用规定的纸、笔作答，或者试卷前后作答笔迹不一致的；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（六）在考试开始信号发出前答题，或者在考试结束信号发出后继续答题的；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（七）将试卷、答题卡、答题纸带出考场的；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（八）故意损坏试卷、答题纸、答题卡、电子化系统设施的；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（九）未按规定使用考试系统，经提醒仍不改正的；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（十）其他应当给予当次该科目考试成绩无效处理的违纪违规行为。</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第七条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应试人员在考试过程中有下列严重违纪违规行为之一的，给予其当次全部科目考试成绩无效的处理，并将其违纪违规行为记入专业技术人员资格考试诚信档案库，记录期限为五年：</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（一）抄袭、协助他人抄袭试题答案或者与考试内容相关资料的；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（二）互相传递试卷、答题纸、答题卡、草稿纸等的；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（三）持伪造证件参加考试的；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（四）本人离开考场后，在考试结束前，传播考试试题及答案的；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（五）使用禁止带入考场的通讯工具、规定以外的电子用品的；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（六）其他应当给予当次全部科目考试成绩无效处理的严重违纪违规行为。</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第八条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应试人员在考试过程中有下列特别严重违纪违规行为之一的，给予其当次全部科目考试成绩无效的处理，并将其违纪违规行为记入专业技术人员资格考试诚信档案库，长期记录：</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（一）串通作弊或者参与有组织作弊的；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（二）代替他人或者让他人代替自己参加考试的；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（三）其他情节特别严重、影响恶劣的违纪违规行为。</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第九条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（一）故意扰乱考点、考场等考试工作场所秩序的；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（二）拒绝、妨碍考试工作人员履行管理职责的；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（三）威胁、侮辱、诽谤、诬陷工作人员或者其他应试人员的；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（四）其他扰乱考试管理秩序的行为。</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应试人员有提供虚假证明材料或者以其他不正当手段取得相应资格证书或者成绩证明等严重违纪违规行为的，由证书签发机构宣布证书或者成绩证明无效，并按照本规定第七条处理。</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第十一条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应试人员之间同一科目作答内容雷同，并有其他相关证据证明其违纪违规行为成立的，视具体情形按照本规定第七条、第八条处理。</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第十二条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专业技术人员资格考试诚信档案库由人力资源社会保障部统一建立,管理办法另行制定。</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pPr>
        <w:spacing w:line="360" w:lineRule="auto"/>
        <w:ind w:firstLine="562" w:firstLineChars="200"/>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第三章　考试工作人员违纪违规行为处理</w:t>
      </w:r>
    </w:p>
    <w:p>
      <w:pPr>
        <w:spacing w:line="360" w:lineRule="auto"/>
        <w:ind w:firstLine="420" w:firstLineChars="200"/>
        <w:jc w:val="center"/>
        <w:rPr>
          <w:rFonts w:hint="eastAsia" w:ascii="仿宋_GB2312" w:hAnsi="宋体" w:eastAsia="仿宋_GB2312" w:cs="宋体"/>
          <w:color w:val="000000"/>
          <w:kern w:val="0"/>
          <w:sz w:val="21"/>
          <w:szCs w:val="21"/>
        </w:rPr>
      </w:pP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第十三条</w:t>
      </w:r>
      <w:r>
        <w:rPr>
          <w:rFonts w:hint="eastAsia" w:ascii="仿宋_GB2312" w:hAnsi="宋体" w:eastAsia="仿宋_GB2312" w:cs="宋体"/>
          <w:color w:val="000000"/>
          <w:kern w:val="0"/>
          <w:sz w:val="28"/>
          <w:szCs w:val="28"/>
        </w:rPr>
        <w:t>　考试工作人员有下列情形之一的，停止其继续参加当年及下一年度考试工作，并由考试机构、考试主管部门或者建议有关部门给予处分：</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（一）不严格掌握报名条件的；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（二）擅自提前考试开始时间、推迟考试结束时间及缩短考试时间的；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（三）擅自为应试人员调换考场或者座位的；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（四）提示或者暗示应试人员答卷的；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（五）未准确记录考场情况及违纪违规行为，并造成一定影响的；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（六）未认真履行职责，造成考场秩序混乱或者所负责考场出现雷同试卷的；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（七）未执行回避制度的；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（八）其他一般违纪违规行为。</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第十四条</w:t>
      </w:r>
      <w:r>
        <w:rPr>
          <w:rFonts w:hint="eastAsia" w:ascii="仿宋_GB2312" w:hAnsi="宋体" w:eastAsia="仿宋_GB2312" w:cs="宋体"/>
          <w:color w:val="000000"/>
          <w:kern w:val="0"/>
          <w:sz w:val="28"/>
          <w:szCs w:val="28"/>
        </w:rPr>
        <w:t>　考试工作人员有下列情形之一的，由考试机构、考试主管部门或者建议有关部门将其调离考试工作岗位，不得再从事考试工作，并给予相应处分：</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（一）因命（审）题（卷）发生错误，造成严重后果的；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（二）以不正当手段协助他人取得考试资格或者取得相应证书的；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（三）因失职造成应试人员未能如期参加考试，或者使考试工作遭受重大损失的；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（四）擅自将试卷、试题信息、答题纸、答题卡、草稿纸等带出考场或者传给他人的；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（五）故意损坏试卷、试题载体、答题纸、答题卡的；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（六）窃取、擅自更改、编造或者虚报考试数据、信息的；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（七）泄露考务实施工作中应当保密信息的；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（八）在评阅卷工作中，擅自更改评分标准或者不按评分标准进行评卷的；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（九）因评卷工作失职，造成卷面成绩错误，后果严重的；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（十）指使或者纵容他人作弊，或者参与考场内外串通作弊的；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（十一）监管不严，使考场出现大面积作弊现象的；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（十二）擅自拆启未开考试卷、试题载体、答题纸等或者考试后已密封的试卷、试题载体、答题纸、答题卡等的；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（十三）利用考试工作之便，以权谋私或者打击报复应试人员的；</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（十四）其他严重违纪违规行为。</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第十五条</w:t>
      </w:r>
      <w:r>
        <w:rPr>
          <w:rFonts w:hint="eastAsia" w:ascii="仿宋_GB2312" w:hAnsi="宋体" w:eastAsia="仿宋_GB2312" w:cs="宋体"/>
          <w:color w:val="000000"/>
          <w:kern w:val="0"/>
          <w:sz w:val="28"/>
          <w:szCs w:val="28"/>
        </w:rPr>
        <w:t>　考试工作人员违反《中华人民共和国保守国家秘密法》及有关规定，造成在保密期限内的考试试题、试卷及相关材料内容泄露、丢失的，由相关部门视情节轻重，分别给予责任人和有关负责人处分；构成犯罪的，依法追究刑事责任。</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宋体" w:hAnsi="宋体" w:eastAsia="仿宋_GB2312" w:cs="宋体"/>
          <w:color w:val="000000"/>
          <w:kern w:val="0"/>
          <w:sz w:val="28"/>
          <w:szCs w:val="28"/>
        </w:rPr>
        <w:t> </w:t>
      </w:r>
    </w:p>
    <w:p>
      <w:pPr>
        <w:spacing w:line="360" w:lineRule="auto"/>
        <w:ind w:firstLine="562" w:firstLineChars="200"/>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第四章</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处理程序</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第十六条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对应试人员违纪违规行为被当场发现的，考试工作人员应当予以制止。对于被认定为违纪违规的，要收集、保存相应证据材料，如实记录违纪违规事实和现场处理情况，当场告知其记录内容，并要求本人签字；对于拒绝签字或者恶意损坏证据材料的，由两名考试工作人员如实记录其拒签或者恶意损坏证据材料的情况。违纪违规记录经考点负责人签字认定后，报送考试机构或者考试主管部门。</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第十七条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对应试人员违纪违规行为作出处理决定前，应当告知应试人员拟作出的处理决定及相关事实、理由和依据，并告知应试人员依法享有陈述和申辩的权利。作出处理决定的考试机构或者考试主管部门对应试人员提出的事实、理由和证据，应当进行复核。</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对应试人员违纪违规行为作出处理决定的，由考试机构或者考试主管部门制作考试违纪违规行为处理决定书，依法送达被处理的应试人员。</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第十八条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被处理的应试人员对处理决定不服的，可以依法申请行政复议或者提起行政诉讼。</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第十九条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考试工作人员因违纪违规行为受到处分不服的，可以依法申请复核或者提出申诉。</w:t>
      </w:r>
    </w:p>
    <w:p>
      <w:pPr>
        <w:spacing w:line="360" w:lineRule="auto"/>
        <w:ind w:firstLine="560" w:firstLineChars="200"/>
        <w:jc w:val="left"/>
        <w:rPr>
          <w:rFonts w:hint="eastAsia" w:ascii="仿宋_GB2312" w:hAnsi="宋体" w:eastAsia="仿宋_GB2312" w:cs="宋体"/>
          <w:color w:val="000000"/>
          <w:kern w:val="0"/>
          <w:sz w:val="28"/>
          <w:szCs w:val="28"/>
        </w:rPr>
      </w:pPr>
      <w:r>
        <w:rPr>
          <w:rFonts w:hint="eastAsia" w:ascii="宋体" w:hAnsi="宋体" w:eastAsia="仿宋_GB2312" w:cs="宋体"/>
          <w:color w:val="000000"/>
          <w:kern w:val="0"/>
          <w:sz w:val="28"/>
          <w:szCs w:val="28"/>
        </w:rPr>
        <w:t> </w:t>
      </w:r>
    </w:p>
    <w:p>
      <w:pPr>
        <w:spacing w:line="360" w:lineRule="auto"/>
        <w:ind w:firstLine="562" w:firstLineChars="200"/>
        <w:jc w:val="center"/>
        <w:rPr>
          <w:rFonts w:hint="eastAsia"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第五章</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附</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则</w:t>
      </w:r>
    </w:p>
    <w:p>
      <w:pPr>
        <w:spacing w:line="360" w:lineRule="auto"/>
        <w:ind w:firstLine="562" w:firstLineChars="200"/>
        <w:jc w:val="left"/>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第二十条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 xml:space="preserve"> 本规定自2017年4月1日起施行。人力资源社会保障部2011年3月15日发布的《专业技术人员资格考试违纪违规行为处理规定》（人力资源和社会保障部令第12号）同时废止。</w:t>
      </w:r>
    </w:p>
    <w:p>
      <w:r>
        <w:rPr>
          <w:rFonts w:hint="eastAsia" w:ascii="仿宋_GB2312" w:hAnsi="宋体" w:eastAsia="仿宋_GB2312" w:cs="宋体"/>
          <w:color w:val="000000"/>
          <w:kern w:val="0"/>
          <w:sz w:val="28"/>
          <w:szCs w:val="28"/>
        </w:rPr>
        <w:t>本规定施行前发生的违纪违规行为，在本规定施行后尚未作出处理决定的，按照本规定处理；在本规定施行前发生的行为按本规定属于违纪违规行为，但按原规定不属于违纪违规行为的，不得作为违纪违规行为处理</w:t>
      </w:r>
      <w:r>
        <w:rPr>
          <w:rFonts w:hint="eastAsia" w:ascii="仿宋_GB2312" w:hAnsi="宋体" w:eastAsia="仿宋_GB2312" w:cs="宋体"/>
          <w:color w:val="000000"/>
          <w:kern w:val="0"/>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A017A"/>
    <w:rsid w:val="087A0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2023-05-09T03:27:00Z</dcterms:created>
  <dc:creator>梁欣茵</dc:creator>
  <cp:lastModifiedBy>梁欣茵</cp:lastModifiedBy>
  <dcterms:modified xsi:type="dcterms:W3CDTF">2023-05-09T03:29:23Z</dcterms:modified>
  <dc:title>专业技术人员资格考试违纪违规行为处理规定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