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default" w:ascii="Times New Roman" w:hAnsi="Times New Roman" w:eastAsia="方正小标宋简体" w:cs="Times New Roman"/>
          <w:color w:val="FF0000"/>
          <w:spacing w:val="36"/>
          <w:sz w:val="80"/>
          <w:szCs w:val="80"/>
        </w:rPr>
      </w:pPr>
    </w:p>
    <w:p>
      <w:pPr>
        <w:snapToGrid w:val="0"/>
        <w:ind w:right="1344" w:rightChars="420"/>
        <w:jc w:val="distribute"/>
        <w:rPr>
          <w:rFonts w:hint="default" w:ascii="Times New Roman" w:hAnsi="Times New Roman" w:eastAsia="方正小标宋简体" w:cs="Times New Roman"/>
          <w:color w:val="FF0000"/>
          <w:spacing w:val="36"/>
          <w:sz w:val="48"/>
          <w:szCs w:val="16"/>
        </w:rPr>
      </w:pPr>
      <w:r>
        <w:rPr>
          <w:rFonts w:hint="default" w:ascii="Times New Roman" w:hAnsi="Times New Roman" w:eastAsia="方正小标宋简体" w:cs="Times New Roman"/>
          <w:color w:val="FF0000"/>
          <w:spacing w:val="36"/>
          <w:sz w:val="48"/>
          <w:szCs w:val="16"/>
        </w:rPr>
        <w:pict>
          <v:rect id="_x0000_s1026" o:spid="_x0000_s1026" o:spt="1" style="position:absolute;left:0pt;margin-left:0.1pt;margin-top:-87.9pt;height:75.75pt;width:162.75pt;z-index:251663360;mso-width-relative:page;mso-height-relative:page;" stroked="f" coordsize="21600,21600" o:allowincell="f">
            <v:path/>
            <v:fill focussize="0,0"/>
            <v:stroke on="f"/>
            <v:imagedata o:title=""/>
            <o:lock v:ext="edit"/>
            <v:textbox>
              <w:txbxContent>
                <w:p>
                  <w:pPr>
                    <w:rPr>
                      <w:rFonts w:hint="eastAsia" w:ascii="黑体" w:eastAsia="黑体"/>
                    </w:rPr>
                  </w:pPr>
                  <w:r>
                    <w:rPr>
                      <w:rFonts w:hint="eastAsia" w:ascii="黑体" w:eastAsia="黑体"/>
                      <w:lang w:eastAsia="zh-CN"/>
                    </w:rPr>
                    <w:t>主动</w:t>
                  </w:r>
                  <w:r>
                    <w:rPr>
                      <w:rFonts w:hint="eastAsia" w:ascii="黑体" w:eastAsia="黑体"/>
                    </w:rPr>
                    <w:t>公开</w:t>
                  </w:r>
                </w:p>
                <w:p>
                  <w:pPr>
                    <w:rPr>
                      <w:rFonts w:hint="eastAsia"/>
                    </w:rPr>
                  </w:pPr>
                  <w:r>
                    <w:rPr>
                      <w:rFonts w:hint="eastAsia" w:ascii="黑体" w:eastAsia="黑体"/>
                      <w:lang w:eastAsia="zh-CN"/>
                    </w:rPr>
                    <w:t>特</w:t>
                  </w:r>
                  <w:r>
                    <w:rPr>
                      <w:rFonts w:hint="eastAsia" w:ascii="黑体" w:eastAsia="黑体"/>
                    </w:rPr>
                    <w:t xml:space="preserve">  急</w:t>
                  </w:r>
                </w:p>
              </w:txbxContent>
            </v:textbox>
          </v:rect>
        </w:pict>
      </w:r>
      <w:r>
        <w:rPr>
          <w:rFonts w:hint="default" w:ascii="Times New Roman" w:hAnsi="Times New Roman" w:eastAsia="方正小标宋简体" w:cs="Times New Roman"/>
          <w:color w:val="FF0000"/>
          <w:spacing w:val="36"/>
          <w:sz w:val="48"/>
          <w:szCs w:val="16"/>
        </w:rPr>
        <w:t>佛山市财政局</w:t>
      </w:r>
    </w:p>
    <w:p>
      <w:pPr>
        <w:snapToGrid w:val="0"/>
        <w:ind w:right="1344" w:rightChars="420"/>
        <w:jc w:val="distribute"/>
        <w:rPr>
          <w:rFonts w:hint="default" w:ascii="Times New Roman" w:hAnsi="Times New Roman" w:eastAsia="方正小标宋简体" w:cs="Times New Roman"/>
          <w:color w:val="FF0000"/>
          <w:sz w:val="48"/>
          <w:szCs w:val="48"/>
        </w:rPr>
      </w:pPr>
      <w:r>
        <w:rPr>
          <w:rFonts w:hint="default" w:ascii="Times New Roman" w:hAnsi="Times New Roman" w:eastAsia="方正小标宋简体" w:cs="Times New Roman"/>
          <w:color w:val="FF0000"/>
          <w:spacing w:val="36"/>
          <w:sz w:val="48"/>
          <w:szCs w:val="16"/>
        </w:rPr>
        <w:pict>
          <v:rect id="_x0000_s1027" o:spid="_x0000_s1027" o:spt="1" style="position:absolute;left:0pt;margin-left:378pt;margin-top:17.05pt;height:65.25pt;width:93.6pt;z-index:251662336;mso-width-relative:page;mso-height-relative:page;" stroked="t" coordsize="21600,21600">
            <v:path/>
            <v:fill focussize="0,0"/>
            <v:stroke weight="0.25pt" color="#FFFFFF" dashstyle="1 1" endcap="round" imagealignshape="1"/>
            <v:imagedata o:title=""/>
            <o:lock v:ext="edit"/>
            <o:callout minusx="t" minusy="t"/>
            <v:textbox inset="0mm,0mm,0mm,0mm">
              <w:txbxContent>
                <w:p>
                  <w:pPr>
                    <w:rPr>
                      <w:rFonts w:hint="eastAsia" w:eastAsia="方正小标宋简体"/>
                      <w:b/>
                      <w:color w:val="FF0000"/>
                      <w:sz w:val="66"/>
                    </w:rPr>
                  </w:pPr>
                  <w:r>
                    <w:rPr>
                      <w:rFonts w:hint="eastAsia" w:eastAsia="方正小标宋简体"/>
                      <w:b/>
                      <w:color w:val="FF0000"/>
                      <w:sz w:val="66"/>
                    </w:rPr>
                    <w:t>文件</w:t>
                  </w:r>
                </w:p>
              </w:txbxContent>
            </v:textbox>
          </v:rect>
        </w:pict>
      </w:r>
      <w:r>
        <w:rPr>
          <w:rFonts w:hint="default" w:ascii="Times New Roman" w:hAnsi="Times New Roman" w:eastAsia="方正小标宋简体" w:cs="Times New Roman"/>
          <w:color w:val="FF0000"/>
          <w:sz w:val="48"/>
          <w:szCs w:val="48"/>
        </w:rPr>
        <w:t>佛山市</w:t>
      </w:r>
      <w:r>
        <w:rPr>
          <w:rFonts w:hint="default" w:ascii="Times New Roman" w:hAnsi="Times New Roman" w:eastAsia="方正小标宋简体" w:cs="Times New Roman"/>
          <w:color w:val="FF0000"/>
          <w:sz w:val="48"/>
          <w:szCs w:val="48"/>
          <w:lang w:eastAsia="zh-CN"/>
        </w:rPr>
        <w:t>自然资源</w:t>
      </w:r>
      <w:r>
        <w:rPr>
          <w:rFonts w:hint="default" w:ascii="Times New Roman" w:hAnsi="Times New Roman" w:eastAsia="方正小标宋简体" w:cs="Times New Roman"/>
          <w:color w:val="FF0000"/>
          <w:sz w:val="48"/>
          <w:szCs w:val="48"/>
        </w:rPr>
        <w:t>局</w:t>
      </w:r>
    </w:p>
    <w:p>
      <w:pPr>
        <w:snapToGrid w:val="0"/>
        <w:ind w:right="1344" w:rightChars="420"/>
        <w:jc w:val="distribute"/>
        <w:rPr>
          <w:rFonts w:hint="default" w:ascii="Times New Roman" w:hAnsi="Times New Roman" w:eastAsia="方正小标宋简体" w:cs="Times New Roman"/>
          <w:color w:val="FF0000"/>
          <w:sz w:val="48"/>
          <w:szCs w:val="48"/>
          <w:lang w:eastAsia="zh-CN"/>
        </w:rPr>
      </w:pPr>
      <w:r>
        <w:rPr>
          <w:rFonts w:hint="default" w:ascii="Times New Roman" w:hAnsi="Times New Roman" w:eastAsia="方正小标宋简体" w:cs="Times New Roman"/>
          <w:color w:val="FF0000"/>
          <w:sz w:val="48"/>
          <w:szCs w:val="48"/>
          <w:lang w:eastAsia="zh-CN"/>
        </w:rPr>
        <w:t>国家税务总局佛山市税务局</w:t>
      </w:r>
    </w:p>
    <w:p>
      <w:pPr>
        <w:snapToGrid w:val="0"/>
        <w:ind w:right="1344" w:rightChars="420"/>
        <w:jc w:val="distribute"/>
        <w:rPr>
          <w:rFonts w:hint="default" w:ascii="Times New Roman" w:hAnsi="Times New Roman" w:eastAsia="方正小标宋简体" w:cs="Times New Roman"/>
          <w:color w:val="FF0000"/>
          <w:sz w:val="48"/>
          <w:szCs w:val="48"/>
          <w:lang w:eastAsia="zh-CN"/>
        </w:rPr>
      </w:pPr>
      <w:r>
        <w:rPr>
          <w:rFonts w:hint="default" w:ascii="Times New Roman" w:hAnsi="Times New Roman" w:eastAsia="方正小标宋简体" w:cs="Times New Roman"/>
          <w:color w:val="FF0000"/>
          <w:sz w:val="48"/>
          <w:szCs w:val="48"/>
          <w:lang w:eastAsia="zh-CN"/>
        </w:rPr>
        <w:t>中国人民银行佛山市中心支行</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佛财</w:t>
      </w:r>
      <w:r>
        <w:rPr>
          <w:rFonts w:hint="default" w:ascii="Times New Roman" w:hAnsi="Times New Roman" w:cs="Times New Roman"/>
          <w:lang w:eastAsia="zh-CN"/>
        </w:rPr>
        <w:t>基费</w:t>
      </w:r>
      <w:r>
        <w:rPr>
          <w:rFonts w:hint="default" w:ascii="Times New Roman" w:hAnsi="Times New Roman" w:cs="Times New Roman"/>
        </w:rPr>
        <w:t>〔202</w:t>
      </w:r>
      <w:r>
        <w:rPr>
          <w:rFonts w:hint="eastAsia"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 xml:space="preserve">号 </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rPr>
      </w:pPr>
      <w:r>
        <w:rPr>
          <w:rFonts w:hint="default" w:ascii="Times New Roman" w:hAnsi="Times New Roman" w:cs="Times New Roman"/>
        </w:rPr>
        <w:pict>
          <v:line id="_x0000_s1028" o:spid="_x0000_s1028" o:spt="20" style="position:absolute;left:0pt;margin-left:0pt;margin-top:5.85pt;height:0pt;width:439.25pt;mso-wrap-distance-bottom:0pt;mso-wrap-distance-top:0pt;z-index:251660288;mso-width-relative:page;mso-height-relative:page;" filled="f" stroked="t" coordsize="21600,21600" o:allowincell="f">
            <v:path arrowok="t"/>
            <v:fill on="f" focussize="0,0"/>
            <v:stroke weight="1pt" color="#FF0000"/>
            <v:imagedata o:title=""/>
            <o:lock v:ext="edit"/>
            <w10:wrap type="topAndBottom"/>
          </v:line>
        </w:pic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佛山市财政局等四部门关于印发《佛山市国有土地使用权出让收入等四项政府非税收入划转税务部门征收实施方案》的通知</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lang w:eastAsia="zh-CN"/>
        </w:rPr>
      </w:pPr>
      <w:r>
        <w:rPr>
          <w:rFonts w:hint="eastAsia"/>
          <w:lang w:eastAsia="zh-CN"/>
        </w:rPr>
        <w:t>各区人民政府：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lang w:eastAsia="zh-CN"/>
        </w:rPr>
      </w:pPr>
      <w:r>
        <w:rPr>
          <w:rFonts w:hint="eastAsia"/>
          <w:lang w:eastAsia="zh-CN"/>
        </w:rPr>
        <w:t>经市政府同意，现将《佛山市国有土地使用权出让收入等四项政府非税收入划转税务部门征收实施方案》印发给你们，请认真贯彻执行。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1920" w:leftChars="100" w:hanging="1600" w:hanging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佛山市财政局         </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佛山市自然资源局</w:t>
      </w:r>
    </w:p>
    <w:p>
      <w:pPr>
        <w:keepNext w:val="0"/>
        <w:keepLines w:val="0"/>
        <w:pageBreakBefore w:val="0"/>
        <w:widowControl w:val="0"/>
        <w:kinsoku/>
        <w:wordWrap/>
        <w:overflowPunct/>
        <w:topLinePunct w:val="0"/>
        <w:autoSpaceDE/>
        <w:autoSpaceDN/>
        <w:bidi w:val="0"/>
        <w:adjustRightInd/>
        <w:snapToGrid/>
        <w:spacing w:line="560" w:lineRule="exact"/>
        <w:ind w:left="2419" w:leftChars="456" w:hanging="960" w:hangingChars="3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419" w:leftChars="456" w:hanging="960" w:hangingChars="3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419" w:leftChars="456" w:hanging="960" w:hangingChars="3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419" w:leftChars="456" w:hanging="960" w:hangingChars="3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pacing w:val="-20"/>
          <w:sz w:val="32"/>
          <w:szCs w:val="32"/>
          <w:lang w:val="en-US" w:eastAsia="zh-CN"/>
        </w:rPr>
      </w:pPr>
      <w:r>
        <w:rPr>
          <w:rFonts w:hint="default" w:ascii="Times New Roman" w:hAnsi="Times New Roman" w:eastAsia="仿宋_GB2312" w:cs="Times New Roman"/>
          <w:color w:val="auto"/>
          <w:spacing w:val="-20"/>
          <w:sz w:val="32"/>
          <w:szCs w:val="32"/>
          <w:lang w:val="en-US" w:eastAsia="zh-CN"/>
        </w:rPr>
        <w:t>国家税务总局佛山市税务局        中国人民银行佛山市中心支行</w:t>
      </w:r>
    </w:p>
    <w:p>
      <w:pPr>
        <w:keepNext w:val="0"/>
        <w:keepLines w:val="0"/>
        <w:pageBreakBefore w:val="0"/>
        <w:widowControl w:val="0"/>
        <w:kinsoku/>
        <w:wordWrap/>
        <w:overflowPunct/>
        <w:topLinePunct w:val="0"/>
        <w:autoSpaceDE/>
        <w:autoSpaceDN/>
        <w:bidi w:val="0"/>
        <w:adjustRightInd/>
        <w:spacing w:line="560" w:lineRule="exact"/>
        <w:ind w:firstLine="504" w:firstLineChars="200"/>
        <w:textAlignment w:val="auto"/>
        <w:rPr>
          <w:rFonts w:hint="eastAsia"/>
          <w:lang w:eastAsia="zh-CN"/>
        </w:rPr>
      </w:pPr>
      <w:r>
        <w:rPr>
          <w:rFonts w:hint="default" w:ascii="Times New Roman" w:hAnsi="Times New Roman" w:eastAsia="仿宋_GB2312" w:cs="Times New Roman"/>
          <w:color w:val="auto"/>
          <w:spacing w:val="-34"/>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 xml:space="preserve">                          202</w:t>
      </w:r>
      <w:r>
        <w:rPr>
          <w:rFonts w:hint="eastAsia"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lang w:val="en-US" w:eastAsia="zh-CN"/>
        </w:rPr>
        <w:t>年1月</w:t>
      </w:r>
      <w:r>
        <w:rPr>
          <w:rFonts w:hint="eastAsia" w:cs="Times New Roman"/>
          <w:color w:val="auto"/>
          <w:spacing w:val="0"/>
          <w:sz w:val="32"/>
          <w:szCs w:val="32"/>
          <w:lang w:val="en-US" w:eastAsia="zh-CN"/>
        </w:rPr>
        <w:t>11</w:t>
      </w:r>
      <w:r>
        <w:rPr>
          <w:rFonts w:hint="default" w:ascii="Times New Roman" w:hAnsi="Times New Roman" w:eastAsia="仿宋_GB2312" w:cs="Times New Roman"/>
          <w:color w:val="auto"/>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spacing w:line="560" w:lineRule="exact"/>
        <w:ind w:firstLine="0" w:firstLineChars="0"/>
        <w:jc w:val="lef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footerReference r:id="rId3" w:type="default"/>
          <w:footerReference r:id="rId4" w:type="even"/>
          <w:pgSz w:w="11907" w:h="16840"/>
          <w:pgMar w:top="2098" w:right="1474" w:bottom="1985" w:left="1588" w:header="0" w:footer="1588" w:gutter="0"/>
          <w:pgNumType w:fmt="decimal"/>
          <w:cols w:space="425" w:num="1"/>
          <w:docGrid w:linePitch="626" w:charSpace="1638"/>
        </w:sect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val="en-US" w:eastAsia="zh-CN"/>
        </w:rPr>
        <w:t>佛山市</w:t>
      </w:r>
      <w:r>
        <w:rPr>
          <w:rFonts w:hint="eastAsia" w:ascii="方正小标宋简体" w:hAnsi="方正小标宋简体" w:eastAsia="方正小标宋简体" w:cs="方正小标宋简体"/>
          <w:color w:val="auto"/>
          <w:sz w:val="44"/>
          <w:szCs w:val="44"/>
          <w:u w:val="none"/>
        </w:rPr>
        <w:t>国有土地使用权出让收入</w:t>
      </w:r>
      <w:r>
        <w:rPr>
          <w:rFonts w:hint="eastAsia" w:ascii="方正小标宋简体" w:hAnsi="方正小标宋简体" w:eastAsia="方正小标宋简体" w:cs="方正小标宋简体"/>
          <w:color w:val="auto"/>
          <w:spacing w:val="11"/>
          <w:sz w:val="44"/>
          <w:szCs w:val="44"/>
          <w:u w:val="none"/>
          <w:lang w:eastAsia="zh-CN"/>
        </w:rPr>
        <w:t>等</w:t>
      </w:r>
      <w:r>
        <w:rPr>
          <w:rFonts w:hint="eastAsia" w:ascii="方正小标宋简体" w:hAnsi="方正小标宋简体" w:eastAsia="方正小标宋简体" w:cs="方正小标宋简体"/>
          <w:color w:val="auto"/>
          <w:sz w:val="44"/>
          <w:szCs w:val="44"/>
          <w:u w:val="none"/>
        </w:rPr>
        <w:t>四项政府非税收入划转税务部门征收实施</w:t>
      </w:r>
      <w:r>
        <w:rPr>
          <w:rFonts w:hint="eastAsia" w:ascii="方正小标宋简体" w:hAnsi="方正小标宋简体" w:eastAsia="方正小标宋简体" w:cs="方正小标宋简体"/>
          <w:color w:val="auto"/>
          <w:sz w:val="44"/>
          <w:szCs w:val="44"/>
          <w:u w:val="none"/>
          <w:lang w:eastAsia="zh-CN"/>
        </w:rPr>
        <w:t>方案</w:t>
      </w: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rPr>
      </w:pPr>
    </w:p>
    <w:p>
      <w:pPr>
        <w:pStyle w:val="6"/>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vanish/>
          <w:color w:val="auto"/>
          <w:sz w:val="32"/>
          <w:szCs w:val="32"/>
          <w:u w:val="none"/>
        </w:rPr>
        <w:cr/>
      </w:r>
      <w:r>
        <w:rPr>
          <w:rFonts w:hint="eastAsia" w:ascii="仿宋_GB2312" w:hAnsi="仿宋_GB2312" w:eastAsia="仿宋_GB2312" w:cs="仿宋_GB2312"/>
          <w:vanish/>
          <w:color w:val="auto"/>
          <w:sz w:val="32"/>
          <w:szCs w:val="32"/>
          <w:u w:val="none"/>
        </w:rPr>
        <w:t>于局zongjuu</w:t>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vanish/>
          <w:color w:val="auto"/>
          <w:sz w:val="32"/>
          <w:szCs w:val="32"/>
          <w:u w:val="none"/>
        </w:rPr>
        <w:pgNum/>
      </w:r>
      <w:r>
        <w:rPr>
          <w:rFonts w:hint="eastAsia" w:ascii="仿宋_GB2312" w:hAnsi="仿宋_GB2312" w:eastAsia="仿宋_GB2312" w:cs="仿宋_GB2312"/>
          <w:color w:val="auto"/>
          <w:sz w:val="32"/>
          <w:szCs w:val="32"/>
          <w:u w:val="none"/>
        </w:rPr>
        <w:t>为</w:t>
      </w:r>
      <w:r>
        <w:rPr>
          <w:rFonts w:hint="eastAsia" w:ascii="仿宋_GB2312" w:hAnsi="仿宋_GB2312" w:eastAsia="仿宋_GB2312" w:cs="仿宋_GB2312"/>
          <w:color w:val="auto"/>
          <w:sz w:val="32"/>
          <w:szCs w:val="32"/>
          <w:u w:val="none"/>
          <w:lang w:eastAsia="zh-CN"/>
        </w:rPr>
        <w:t>深入贯彻党中央</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国务院关于政府非税收入征管职责划转税务部门的决策部署，认真落实</w:t>
      </w:r>
      <w:r>
        <w:rPr>
          <w:rFonts w:hint="eastAsia" w:ascii="仿宋_GB2312" w:hAnsi="仿宋_GB2312" w:eastAsia="仿宋_GB2312" w:cs="仿宋_GB2312"/>
          <w:color w:val="auto"/>
          <w:sz w:val="32"/>
          <w:szCs w:val="32"/>
          <w:u w:val="none"/>
        </w:rPr>
        <w:t>《财政部 自然资源部 税务总局 人民银行关于将国有土地使用权出让收入、矿产资源专项收入、海域使用金、无居民海岛使用金四项政府非税收入划转税务部门征收有关问题的通知》（财综〔2021〕19号）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《广东省财政厅等4部门关于印发</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广东省国有土地使用权出让收入、矿产资源专项收入、海域使用金、无居民海岛使用金四项政府非税收入划转税务部门征收实施方案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的通知》</w:t>
      </w:r>
      <w:r>
        <w:rPr>
          <w:rFonts w:hint="eastAsia" w:ascii="仿宋_GB2312" w:hAnsi="仿宋_GB2312" w:eastAsia="仿宋_GB2312" w:cs="仿宋_GB2312"/>
          <w:color w:val="auto"/>
          <w:sz w:val="32"/>
          <w:szCs w:val="32"/>
          <w:u w:val="none"/>
          <w:lang w:eastAsia="zh-CN"/>
        </w:rPr>
        <w:t>（粤财税〔</w:t>
      </w:r>
      <w:r>
        <w:rPr>
          <w:rFonts w:hint="eastAsia" w:ascii="仿宋_GB2312" w:hAnsi="仿宋_GB2312" w:eastAsia="仿宋_GB2312" w:cs="仿宋_GB2312"/>
          <w:color w:val="auto"/>
          <w:sz w:val="32"/>
          <w:szCs w:val="32"/>
          <w:u w:val="none"/>
          <w:lang w:val="en-US" w:eastAsia="zh-CN"/>
        </w:rPr>
        <w:t>2021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39号</w:t>
      </w:r>
      <w:r>
        <w:rPr>
          <w:rFonts w:hint="eastAsia" w:ascii="仿宋_GB2312" w:hAnsi="仿宋_GB2312" w:eastAsia="仿宋_GB2312" w:cs="仿宋_GB2312"/>
          <w:color w:val="auto"/>
          <w:sz w:val="32"/>
          <w:szCs w:val="32"/>
          <w:u w:val="none"/>
          <w:lang w:eastAsia="zh-CN"/>
        </w:rPr>
        <w:t>）有关要求</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平稳有序</w:t>
      </w:r>
      <w:r>
        <w:rPr>
          <w:rFonts w:hint="eastAsia" w:ascii="仿宋_GB2312" w:hAnsi="仿宋_GB2312" w:eastAsia="仿宋_GB2312" w:cs="仿宋_GB2312"/>
          <w:color w:val="auto"/>
          <w:sz w:val="32"/>
          <w:szCs w:val="32"/>
          <w:u w:val="none"/>
        </w:rPr>
        <w:t>做好国有土地使用权出让收入</w:t>
      </w:r>
      <w:r>
        <w:rPr>
          <w:rFonts w:hint="eastAsia" w:ascii="仿宋_GB2312" w:hAnsi="仿宋_GB2312" w:eastAsia="仿宋_GB2312" w:cs="仿宋_GB2312"/>
          <w:color w:val="auto"/>
          <w:sz w:val="32"/>
          <w:szCs w:val="32"/>
          <w:u w:val="none"/>
          <w:lang w:eastAsia="zh-CN"/>
        </w:rPr>
        <w:t>等</w:t>
      </w:r>
      <w:r>
        <w:rPr>
          <w:rFonts w:hint="eastAsia" w:ascii="仿宋_GB2312" w:hAnsi="仿宋_GB2312" w:eastAsia="仿宋_GB2312" w:cs="仿宋_GB2312"/>
          <w:color w:val="auto"/>
          <w:sz w:val="32"/>
          <w:szCs w:val="32"/>
          <w:u w:val="none"/>
        </w:rPr>
        <w:t>四项政府非税收入统一划转税务部门征收工作，</w:t>
      </w:r>
      <w:r>
        <w:rPr>
          <w:rFonts w:hint="eastAsia" w:ascii="仿宋_GB2312" w:hAnsi="仿宋_GB2312" w:eastAsia="仿宋_GB2312" w:cs="仿宋_GB2312"/>
          <w:color w:val="auto"/>
          <w:sz w:val="32"/>
          <w:szCs w:val="32"/>
          <w:u w:val="none"/>
          <w:lang w:eastAsia="zh-CN"/>
        </w:rPr>
        <w:t>结合我市实际</w:t>
      </w:r>
      <w:r>
        <w:rPr>
          <w:rFonts w:hint="eastAsia" w:ascii="仿宋_GB2312" w:hAnsi="仿宋_GB2312" w:eastAsia="仿宋_GB2312" w:cs="仿宋_GB2312"/>
          <w:color w:val="auto"/>
          <w:sz w:val="32"/>
          <w:szCs w:val="32"/>
          <w:u w:val="none"/>
        </w:rPr>
        <w:t>制定</w:t>
      </w:r>
      <w:r>
        <w:rPr>
          <w:rFonts w:hint="eastAsia" w:ascii="仿宋_GB2312" w:hAnsi="仿宋_GB2312" w:eastAsia="仿宋_GB2312" w:cs="仿宋_GB2312"/>
          <w:color w:val="auto"/>
          <w:sz w:val="32"/>
          <w:szCs w:val="32"/>
          <w:u w:val="none"/>
          <w:lang w:eastAsia="zh-CN"/>
        </w:rPr>
        <w:t>本</w:t>
      </w:r>
      <w:r>
        <w:rPr>
          <w:rFonts w:hint="eastAsia" w:ascii="仿宋_GB2312" w:hAnsi="仿宋_GB2312" w:eastAsia="仿宋_GB2312" w:cs="仿宋_GB2312"/>
          <w:color w:val="auto"/>
          <w:sz w:val="32"/>
          <w:szCs w:val="32"/>
          <w:u w:val="none"/>
        </w:rPr>
        <w:t>方案</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一、工作目标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iCs/>
          <w:color w:val="auto"/>
          <w:sz w:val="32"/>
          <w:szCs w:val="32"/>
          <w:u w:val="none"/>
          <w:lang w:eastAsia="zh-CN"/>
        </w:rPr>
        <w:t>自</w:t>
      </w:r>
      <w:r>
        <w:rPr>
          <w:rFonts w:hint="eastAsia" w:ascii="仿宋_GB2312" w:hAnsi="仿宋_GB2312" w:eastAsia="仿宋_GB2312" w:cs="仿宋_GB2312"/>
          <w:iCs/>
          <w:color w:val="auto"/>
          <w:sz w:val="32"/>
          <w:szCs w:val="32"/>
          <w:u w:val="none"/>
          <w:lang w:val="en-US" w:eastAsia="zh-CN"/>
        </w:rPr>
        <w:t>2022年1月1日起，将由自然资源部门负责征收的</w:t>
      </w:r>
      <w:r>
        <w:rPr>
          <w:rFonts w:hint="eastAsia" w:ascii="仿宋_GB2312" w:hAnsi="仿宋_GB2312" w:eastAsia="仿宋_GB2312" w:cs="仿宋_GB2312"/>
          <w:color w:val="auto"/>
          <w:sz w:val="32"/>
          <w:szCs w:val="32"/>
          <w:u w:val="none"/>
        </w:rPr>
        <w:t>国有土地使用权出让收入、矿产资源专项收入、海域使用金、无居民海岛使用金四项政府非税收入（以下简称四项政府非税收入）</w:t>
      </w:r>
      <w:r>
        <w:rPr>
          <w:rFonts w:hint="eastAsia" w:ascii="仿宋_GB2312" w:hAnsi="仿宋_GB2312" w:eastAsia="仿宋_GB2312" w:cs="仿宋_GB2312"/>
          <w:color w:val="auto"/>
          <w:sz w:val="32"/>
          <w:szCs w:val="32"/>
          <w:u w:val="none"/>
          <w:lang w:eastAsia="zh-CN"/>
        </w:rPr>
        <w:t>，全部划转税务部门负责征收。坚持按照平稳有序、协同共治、信息共享、便民高效的原则开展划转工作，通过明确部门职责</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强化分工协作</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加强信息共享</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提高征管效率，推动形成管理规范、安全高效、约束有力的非税收入征管工作格局。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eastAsia="zh-CN"/>
        </w:rPr>
        <w:t>二</w:t>
      </w:r>
      <w:r>
        <w:rPr>
          <w:rFonts w:hint="eastAsia" w:ascii="黑体" w:hAnsi="黑体" w:eastAsia="黑体" w:cs="黑体"/>
          <w:color w:val="auto"/>
          <w:sz w:val="32"/>
          <w:szCs w:val="32"/>
          <w:u w:val="none"/>
        </w:rPr>
        <w:t>、</w:t>
      </w:r>
      <w:r>
        <w:rPr>
          <w:rFonts w:hint="eastAsia" w:ascii="黑体" w:hAnsi="黑体" w:eastAsia="黑体" w:cs="黑体"/>
          <w:color w:val="auto"/>
          <w:sz w:val="32"/>
          <w:szCs w:val="32"/>
          <w:u w:val="none"/>
          <w:lang w:eastAsia="zh-CN"/>
        </w:rPr>
        <w:t>主要内容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征缴流程。自2022年1月1日起，税务部门根据自然资源部门通过“广东省税务局非税收入协同工作平台”（以下统称“协同工作平台”）推送的费源信息，协助或辅导缴费人（竞得人）申报费款，申报后为缴费人开具《缴款通知书》，缴费人依据《缴款通知书》缴费。缴费完成后，税务部门为缴费人开具缴款凭证，并及时向财政和自然资源部门推送缴款和退库信息。为方便缴费人，各级自然资源部门和税务部门可按照“便民、高效”的原则，根据当地实际，采取其他合适的渠道传递费源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yellow"/>
          <w:u w:val="none"/>
        </w:rPr>
      </w:pPr>
      <w:r>
        <w:rPr>
          <w:rFonts w:hint="eastAsia" w:ascii="仿宋_GB2312" w:hAnsi="仿宋_GB2312" w:eastAsia="仿宋_GB2312" w:cs="仿宋_GB2312"/>
          <w:b w:val="0"/>
          <w:bCs w:val="0"/>
          <w:color w:val="auto"/>
          <w:sz w:val="32"/>
          <w:szCs w:val="32"/>
          <w:u w:val="none"/>
        </w:rPr>
        <w:t>（二）缴费期限。</w:t>
      </w:r>
      <w:r>
        <w:rPr>
          <w:rFonts w:hint="eastAsia" w:ascii="仿宋_GB2312" w:hAnsi="仿宋_GB2312" w:eastAsia="仿宋_GB2312" w:cs="仿宋_GB2312"/>
          <w:color w:val="auto"/>
          <w:sz w:val="32"/>
          <w:szCs w:val="32"/>
          <w:u w:val="none"/>
        </w:rPr>
        <w:t>缴费人在</w:t>
      </w:r>
      <w:r>
        <w:rPr>
          <w:rFonts w:hint="eastAsia" w:ascii="仿宋_GB2312" w:hAnsi="仿宋_GB2312" w:eastAsia="仿宋_GB2312" w:cs="仿宋_GB2312"/>
          <w:color w:val="auto"/>
          <w:sz w:val="32"/>
          <w:szCs w:val="32"/>
          <w:u w:val="none"/>
          <w:lang w:eastAsia="zh-CN"/>
        </w:rPr>
        <w:t>《出让合同》《缴款通知书》等</w:t>
      </w:r>
      <w:r>
        <w:rPr>
          <w:rFonts w:hint="eastAsia" w:ascii="仿宋_GB2312" w:hAnsi="仿宋_GB2312" w:eastAsia="仿宋_GB2312" w:cs="仿宋_GB2312"/>
          <w:color w:val="auto"/>
          <w:sz w:val="32"/>
          <w:szCs w:val="32"/>
          <w:u w:val="none"/>
        </w:rPr>
        <w:t>资料标明的截止日期内自行申报缴纳</w:t>
      </w:r>
      <w:r>
        <w:rPr>
          <w:rFonts w:hint="eastAsia" w:ascii="仿宋_GB2312" w:hAnsi="仿宋_GB2312" w:eastAsia="仿宋_GB2312" w:cs="仿宋_GB2312"/>
          <w:color w:val="auto"/>
          <w:sz w:val="32"/>
          <w:szCs w:val="32"/>
          <w:u w:val="none"/>
          <w:lang w:eastAsia="zh-CN"/>
        </w:rPr>
        <w:t>。涉及</w:t>
      </w:r>
      <w:r>
        <w:rPr>
          <w:rFonts w:hint="eastAsia" w:ascii="仿宋_GB2312" w:hAnsi="仿宋_GB2312" w:eastAsia="仿宋_GB2312" w:cs="仿宋_GB2312"/>
          <w:color w:val="auto"/>
          <w:sz w:val="32"/>
          <w:szCs w:val="32"/>
          <w:u w:val="none"/>
        </w:rPr>
        <w:t>缴费人</w:t>
      </w:r>
      <w:r>
        <w:rPr>
          <w:rFonts w:hint="eastAsia" w:ascii="仿宋_GB2312" w:hAnsi="仿宋_GB2312" w:eastAsia="仿宋_GB2312" w:cs="仿宋_GB2312"/>
          <w:color w:val="auto"/>
          <w:sz w:val="32"/>
          <w:szCs w:val="32"/>
          <w:u w:val="none"/>
          <w:lang w:eastAsia="zh-CN"/>
        </w:rPr>
        <w:t>已</w:t>
      </w:r>
      <w:r>
        <w:rPr>
          <w:rFonts w:hint="eastAsia" w:ascii="仿宋_GB2312" w:hAnsi="仿宋_GB2312" w:eastAsia="仿宋_GB2312" w:cs="仿宋_GB2312"/>
          <w:color w:val="auto"/>
          <w:sz w:val="32"/>
          <w:szCs w:val="32"/>
          <w:u w:val="none"/>
        </w:rPr>
        <w:t>缴纳竞买保证金的，在</w:t>
      </w:r>
      <w:r>
        <w:rPr>
          <w:rFonts w:hint="eastAsia" w:ascii="仿宋_GB2312" w:hAnsi="仿宋_GB2312" w:eastAsia="仿宋_GB2312" w:cs="仿宋_GB2312"/>
          <w:color w:val="auto"/>
          <w:sz w:val="32"/>
          <w:szCs w:val="32"/>
          <w:u w:val="none"/>
          <w:lang w:eastAsia="zh-CN"/>
        </w:rPr>
        <w:t>签订交易确认书和出让</w:t>
      </w:r>
      <w:r>
        <w:rPr>
          <w:rFonts w:hint="eastAsia" w:ascii="仿宋_GB2312" w:hAnsi="仿宋_GB2312" w:eastAsia="仿宋_GB2312" w:cs="仿宋_GB2312"/>
          <w:color w:val="auto"/>
          <w:sz w:val="32"/>
          <w:szCs w:val="32"/>
          <w:u w:val="none"/>
        </w:rPr>
        <w:t>合同后，</w:t>
      </w:r>
      <w:r>
        <w:rPr>
          <w:rFonts w:hint="eastAsia" w:ascii="仿宋_GB2312" w:hAnsi="仿宋_GB2312" w:eastAsia="仿宋_GB2312" w:cs="仿宋_GB2312"/>
          <w:color w:val="auto"/>
          <w:sz w:val="32"/>
          <w:szCs w:val="32"/>
          <w:u w:val="none"/>
          <w:lang w:eastAsia="zh-CN"/>
        </w:rPr>
        <w:t>由收取</w:t>
      </w:r>
      <w:r>
        <w:rPr>
          <w:rFonts w:hint="eastAsia" w:ascii="仿宋_GB2312" w:hAnsi="仿宋_GB2312" w:eastAsia="仿宋_GB2312" w:cs="仿宋_GB2312"/>
          <w:color w:val="auto"/>
          <w:sz w:val="32"/>
          <w:szCs w:val="32"/>
          <w:u w:val="none"/>
        </w:rPr>
        <w:t>竞买保证金</w:t>
      </w:r>
      <w:r>
        <w:rPr>
          <w:rFonts w:hint="eastAsia" w:ascii="仿宋_GB2312" w:hAnsi="仿宋_GB2312" w:eastAsia="仿宋_GB2312" w:cs="仿宋_GB2312"/>
          <w:color w:val="auto"/>
          <w:sz w:val="32"/>
          <w:szCs w:val="32"/>
          <w:u w:val="none"/>
          <w:lang w:eastAsia="zh-CN"/>
        </w:rPr>
        <w:t>的相关部门通过“协同工作平台”推送费源信息后代缴费人申报缴费</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以</w:t>
      </w:r>
      <w:r>
        <w:rPr>
          <w:rFonts w:hint="eastAsia" w:ascii="仿宋_GB2312" w:hAnsi="仿宋_GB2312" w:eastAsia="仿宋_GB2312" w:cs="仿宋_GB2312"/>
          <w:color w:val="auto"/>
          <w:sz w:val="32"/>
          <w:szCs w:val="32"/>
          <w:u w:val="none"/>
        </w:rPr>
        <w:t>竞买保证金</w:t>
      </w:r>
      <w:r>
        <w:rPr>
          <w:rFonts w:hint="eastAsia" w:ascii="仿宋_GB2312" w:hAnsi="仿宋_GB2312" w:eastAsia="仿宋_GB2312" w:cs="仿宋_GB2312"/>
          <w:color w:val="auto"/>
          <w:sz w:val="32"/>
          <w:szCs w:val="32"/>
          <w:u w:val="none"/>
          <w:lang w:eastAsia="zh-CN"/>
        </w:rPr>
        <w:t>抵作缴纳款项，</w:t>
      </w:r>
      <w:r>
        <w:rPr>
          <w:rFonts w:hint="eastAsia" w:ascii="仿宋_GB2312" w:hAnsi="仿宋_GB2312" w:eastAsia="仿宋_GB2312" w:cs="仿宋_GB2312"/>
          <w:color w:val="auto"/>
          <w:sz w:val="32"/>
          <w:szCs w:val="32"/>
          <w:u w:val="none"/>
        </w:rPr>
        <w:t>余款</w:t>
      </w:r>
      <w:r>
        <w:rPr>
          <w:rFonts w:hint="eastAsia" w:ascii="仿宋_GB2312" w:hAnsi="仿宋_GB2312" w:eastAsia="仿宋_GB2312" w:cs="仿宋_GB2312"/>
          <w:color w:val="auto"/>
          <w:sz w:val="32"/>
          <w:szCs w:val="32"/>
          <w:u w:val="none"/>
          <w:lang w:eastAsia="zh-CN"/>
        </w:rPr>
        <w:t>再</w:t>
      </w:r>
      <w:r>
        <w:rPr>
          <w:rFonts w:hint="eastAsia" w:ascii="仿宋_GB2312" w:hAnsi="仿宋_GB2312" w:eastAsia="仿宋_GB2312" w:cs="仿宋_GB2312"/>
          <w:color w:val="auto"/>
          <w:sz w:val="32"/>
          <w:szCs w:val="32"/>
          <w:u w:val="none"/>
        </w:rPr>
        <w:t>由缴费人</w:t>
      </w:r>
      <w:r>
        <w:rPr>
          <w:rFonts w:hint="eastAsia" w:ascii="仿宋_GB2312" w:hAnsi="仿宋_GB2312" w:eastAsia="仿宋_GB2312" w:cs="仿宋_GB2312"/>
          <w:color w:val="auto"/>
          <w:sz w:val="32"/>
          <w:szCs w:val="32"/>
          <w:u w:val="none"/>
          <w:lang w:eastAsia="zh-CN"/>
        </w:rPr>
        <w:t>在《</w:t>
      </w:r>
      <w:r>
        <w:rPr>
          <w:rFonts w:hint="eastAsia" w:ascii="仿宋_GB2312" w:hAnsi="仿宋_GB2312" w:eastAsia="仿宋_GB2312" w:cs="仿宋_GB2312"/>
          <w:color w:val="auto"/>
          <w:sz w:val="32"/>
          <w:szCs w:val="32"/>
          <w:u w:val="none"/>
        </w:rPr>
        <w:t>出让合同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《缴款通知书》等资料标明的截止日期内自行申报缴纳。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三</w:t>
      </w:r>
      <w:r>
        <w:rPr>
          <w:rFonts w:hint="eastAsia" w:ascii="仿宋_GB2312" w:hAnsi="仿宋_GB2312" w:eastAsia="仿宋_GB2312" w:cs="仿宋_GB2312"/>
          <w:b w:val="0"/>
          <w:bCs w:val="0"/>
          <w:color w:val="auto"/>
          <w:sz w:val="32"/>
          <w:szCs w:val="32"/>
          <w:u w:val="none"/>
        </w:rPr>
        <w:t>）征缴入库。</w:t>
      </w:r>
      <w:r>
        <w:rPr>
          <w:rFonts w:hint="eastAsia" w:ascii="仿宋_GB2312" w:hAnsi="仿宋_GB2312" w:eastAsia="仿宋_GB2312" w:cs="仿宋_GB2312"/>
          <w:b w:val="0"/>
          <w:bCs w:val="0"/>
          <w:color w:val="auto"/>
          <w:sz w:val="32"/>
          <w:szCs w:val="32"/>
          <w:u w:val="none"/>
          <w:lang w:eastAsia="zh-CN"/>
        </w:rPr>
        <w:t>各级税务部门应当按照国库集中收缴制度等规定</w:t>
      </w:r>
      <w:r>
        <w:rPr>
          <w:rFonts w:hint="eastAsia" w:ascii="仿宋_GB2312" w:hAnsi="仿宋_GB2312" w:eastAsia="仿宋_GB2312" w:cs="仿宋_GB2312"/>
          <w:color w:val="auto"/>
          <w:sz w:val="32"/>
          <w:szCs w:val="32"/>
          <w:u w:val="none"/>
        </w:rPr>
        <w:t>统一征缴征收，</w:t>
      </w:r>
      <w:r>
        <w:rPr>
          <w:rFonts w:hint="eastAsia" w:ascii="仿宋_GB2312" w:hAnsi="仿宋_GB2312" w:eastAsia="仿宋_GB2312" w:cs="仿宋_GB2312"/>
          <w:b w:val="0"/>
          <w:bCs w:val="0"/>
          <w:color w:val="auto"/>
          <w:sz w:val="32"/>
          <w:szCs w:val="32"/>
          <w:u w:val="none"/>
          <w:lang w:eastAsia="zh-CN"/>
        </w:rPr>
        <w:t>确保非税收入及时足额缴入国库。</w:t>
      </w:r>
      <w:r>
        <w:rPr>
          <w:rFonts w:hint="eastAsia" w:ascii="仿宋_GB2312" w:hAnsi="仿宋_GB2312" w:eastAsia="仿宋_GB2312" w:cs="仿宋_GB2312"/>
          <w:color w:val="auto"/>
          <w:sz w:val="32"/>
          <w:szCs w:val="32"/>
          <w:u w:val="none"/>
          <w:lang w:eastAsia="zh-CN"/>
        </w:rPr>
        <w:t>以前年度和今后形成的应缴未缴收入以及按规定分期缴纳的收入，由各级税务部门</w:t>
      </w:r>
      <w:r>
        <w:rPr>
          <w:rFonts w:hint="eastAsia" w:ascii="仿宋_GB2312" w:hAnsi="仿宋_GB2312" w:eastAsia="仿宋_GB2312" w:cs="仿宋_GB2312"/>
          <w:color w:val="auto"/>
          <w:sz w:val="32"/>
          <w:szCs w:val="32"/>
          <w:u w:val="none"/>
          <w:lang w:val="en-US" w:eastAsia="zh-CN"/>
        </w:rPr>
        <w:t>负责征缴入库，</w:t>
      </w:r>
      <w:r>
        <w:rPr>
          <w:rFonts w:hint="eastAsia" w:ascii="仿宋_GB2312" w:hAnsi="仿宋_GB2312" w:eastAsia="仿宋_GB2312" w:cs="仿宋_GB2312"/>
          <w:color w:val="auto"/>
          <w:sz w:val="32"/>
          <w:szCs w:val="32"/>
          <w:u w:val="none"/>
        </w:rPr>
        <w:t>自然资源</w:t>
      </w:r>
      <w:r>
        <w:rPr>
          <w:rFonts w:hint="eastAsia" w:ascii="仿宋_GB2312" w:hAnsi="仿宋_GB2312" w:eastAsia="仿宋_GB2312" w:cs="仿宋_GB2312"/>
          <w:color w:val="auto"/>
          <w:sz w:val="32"/>
          <w:szCs w:val="32"/>
          <w:u w:val="none"/>
          <w:lang w:eastAsia="zh-CN"/>
        </w:rPr>
        <w:t>等各级相关</w:t>
      </w:r>
      <w:r>
        <w:rPr>
          <w:rFonts w:hint="eastAsia" w:ascii="仿宋_GB2312" w:hAnsi="仿宋_GB2312" w:eastAsia="仿宋_GB2312" w:cs="仿宋_GB2312"/>
          <w:color w:val="auto"/>
          <w:sz w:val="32"/>
          <w:szCs w:val="32"/>
          <w:u w:val="none"/>
        </w:rPr>
        <w:t>部门</w:t>
      </w:r>
      <w:r>
        <w:rPr>
          <w:rFonts w:hint="eastAsia" w:ascii="仿宋_GB2312" w:hAnsi="仿宋_GB2312" w:eastAsia="仿宋_GB2312" w:cs="仿宋_GB2312"/>
          <w:color w:val="auto"/>
          <w:sz w:val="32"/>
          <w:szCs w:val="32"/>
          <w:u w:val="none"/>
          <w:lang w:eastAsia="zh-CN"/>
        </w:rPr>
        <w:t>应当</w:t>
      </w:r>
      <w:r>
        <w:rPr>
          <w:rFonts w:hint="eastAsia" w:ascii="仿宋_GB2312" w:hAnsi="仿宋_GB2312" w:eastAsia="仿宋_GB2312" w:cs="仿宋_GB2312"/>
          <w:color w:val="auto"/>
          <w:sz w:val="32"/>
          <w:szCs w:val="32"/>
          <w:u w:val="none"/>
        </w:rPr>
        <w:t>清理相关费源信息，</w:t>
      </w:r>
      <w:r>
        <w:rPr>
          <w:rFonts w:hint="eastAsia" w:ascii="仿宋_GB2312" w:hAnsi="仿宋_GB2312" w:eastAsia="仿宋_GB2312" w:cs="仿宋_GB2312"/>
          <w:color w:val="auto"/>
          <w:sz w:val="32"/>
          <w:szCs w:val="32"/>
          <w:u w:val="none"/>
          <w:lang w:eastAsia="zh-CN"/>
        </w:rPr>
        <w:t>做好信息传递和材料交接工作，及时</w:t>
      </w:r>
      <w:r>
        <w:rPr>
          <w:rFonts w:hint="eastAsia" w:ascii="仿宋_GB2312" w:hAnsi="仿宋_GB2312" w:eastAsia="仿宋_GB2312" w:cs="仿宋_GB2312"/>
          <w:color w:val="auto"/>
          <w:sz w:val="32"/>
          <w:szCs w:val="32"/>
          <w:u w:val="none"/>
        </w:rPr>
        <w:t>移交税务部门征缴。</w:t>
      </w:r>
      <w:r>
        <w:rPr>
          <w:rFonts w:hint="eastAsia" w:ascii="仿宋_GB2312" w:hAnsi="仿宋_GB2312" w:eastAsia="仿宋_GB2312" w:cs="仿宋_GB2312"/>
          <w:color w:val="auto"/>
          <w:sz w:val="32"/>
          <w:szCs w:val="32"/>
          <w:u w:val="none"/>
          <w:lang w:eastAsia="zh-CN"/>
        </w:rPr>
        <w:t>已缴入财政非税专户但尚未划缴国库的有关资金，由各级财政部门按非税收缴管理制度规定缴入国库。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四</w:t>
      </w:r>
      <w:r>
        <w:rPr>
          <w:rFonts w:hint="eastAsia" w:ascii="仿宋_GB2312" w:hAnsi="仿宋_GB2312" w:eastAsia="仿宋_GB2312" w:cs="仿宋_GB2312"/>
          <w:b w:val="0"/>
          <w:bCs w:val="0"/>
          <w:color w:val="auto"/>
          <w:sz w:val="32"/>
          <w:szCs w:val="32"/>
          <w:u w:val="none"/>
        </w:rPr>
        <w:t>）票据使用。</w:t>
      </w:r>
      <w:r>
        <w:rPr>
          <w:rFonts w:hint="eastAsia" w:ascii="仿宋_GB2312" w:hAnsi="仿宋_GB2312" w:eastAsia="仿宋_GB2312" w:cs="仿宋_GB2312"/>
          <w:color w:val="auto"/>
          <w:sz w:val="32"/>
          <w:szCs w:val="32"/>
          <w:u w:val="none"/>
        </w:rPr>
        <w:t>四项</w:t>
      </w:r>
      <w:r>
        <w:rPr>
          <w:rFonts w:hint="eastAsia" w:ascii="仿宋_GB2312" w:hAnsi="仿宋_GB2312" w:eastAsia="仿宋_GB2312" w:cs="仿宋_GB2312"/>
          <w:color w:val="auto"/>
          <w:sz w:val="32"/>
          <w:szCs w:val="32"/>
          <w:u w:val="none"/>
          <w:lang w:eastAsia="zh-CN"/>
        </w:rPr>
        <w:t>政府</w:t>
      </w:r>
      <w:r>
        <w:rPr>
          <w:rFonts w:hint="eastAsia" w:ascii="仿宋_GB2312" w:hAnsi="仿宋_GB2312" w:eastAsia="仿宋_GB2312" w:cs="仿宋_GB2312"/>
          <w:color w:val="auto"/>
          <w:sz w:val="32"/>
          <w:szCs w:val="32"/>
          <w:u w:val="none"/>
        </w:rPr>
        <w:t>非税收入划转至税务部门征收后，应当使用财政部统一监（印）制的非税收入票据，按照税务部门全国统一信息化方式规范管理。</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643"/>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（五）收入退库。</w:t>
      </w:r>
      <w:r>
        <w:rPr>
          <w:rFonts w:hint="eastAsia" w:ascii="仿宋_GB2312" w:hAnsi="仿宋_GB2312" w:eastAsia="仿宋_GB2312" w:cs="仿宋_GB2312"/>
          <w:color w:val="auto"/>
          <w:sz w:val="32"/>
          <w:szCs w:val="32"/>
          <w:u w:val="none"/>
        </w:rPr>
        <w:t>资金入库后需要退库的，按照财政部门有关退库管理规定办理。因缴费人</w:t>
      </w:r>
      <w:r>
        <w:rPr>
          <w:rFonts w:hint="eastAsia" w:ascii="仿宋_GB2312" w:hAnsi="仿宋_GB2312" w:eastAsia="仿宋_GB2312" w:cs="仿宋_GB2312"/>
          <w:color w:val="auto"/>
          <w:sz w:val="32"/>
          <w:szCs w:val="32"/>
          <w:u w:val="none"/>
          <w:shd w:val="clear" w:color="auto" w:fill="auto"/>
        </w:rPr>
        <w:t>误缴</w:t>
      </w:r>
      <w:r>
        <w:rPr>
          <w:rFonts w:hint="eastAsia" w:ascii="仿宋_GB2312" w:hAnsi="仿宋_GB2312" w:eastAsia="仿宋_GB2312" w:cs="仿宋_GB2312"/>
          <w:color w:val="auto"/>
          <w:sz w:val="32"/>
          <w:szCs w:val="32"/>
          <w:u w:val="none"/>
        </w:rPr>
        <w:t>、税务部门误收需要退库的，</w:t>
      </w:r>
      <w:r>
        <w:rPr>
          <w:rFonts w:hint="eastAsia" w:ascii="仿宋_GB2312" w:hAnsi="仿宋_GB2312" w:eastAsia="仿宋_GB2312" w:cs="仿宋_GB2312"/>
          <w:color w:val="auto"/>
          <w:sz w:val="32"/>
          <w:szCs w:val="32"/>
          <w:u w:val="none"/>
          <w:lang w:eastAsia="zh-CN"/>
        </w:rPr>
        <w:t>可参照相关税收收入退库审批授权方式，由税务部门审核后，同级国库</w:t>
      </w:r>
      <w:r>
        <w:rPr>
          <w:rFonts w:hint="eastAsia" w:ascii="仿宋_GB2312" w:hAnsi="仿宋_GB2312" w:eastAsia="仿宋_GB2312" w:cs="仿宋_GB2312"/>
          <w:color w:val="auto"/>
          <w:sz w:val="32"/>
          <w:szCs w:val="32"/>
          <w:u w:val="none"/>
        </w:rPr>
        <w:t>按规定办理退付手续</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其他情形需要退库的，由缴费人向自然资源部门申请办理，</w:t>
      </w:r>
      <w:r>
        <w:rPr>
          <w:rFonts w:hint="eastAsia" w:ascii="仿宋_GB2312" w:hAnsi="仿宋_GB2312" w:eastAsia="仿宋_GB2312" w:cs="仿宋_GB2312"/>
          <w:color w:val="auto"/>
          <w:sz w:val="32"/>
          <w:szCs w:val="32"/>
          <w:u w:val="none"/>
          <w:lang w:eastAsia="zh-CN"/>
        </w:rPr>
        <w:t>经自然资源部门、财政部门审核同意后，同级国库</w:t>
      </w:r>
      <w:r>
        <w:rPr>
          <w:rFonts w:hint="eastAsia" w:ascii="仿宋_GB2312" w:hAnsi="仿宋_GB2312" w:eastAsia="仿宋_GB2312" w:cs="仿宋_GB2312"/>
          <w:color w:val="auto"/>
          <w:sz w:val="32"/>
          <w:szCs w:val="32"/>
          <w:u w:val="none"/>
        </w:rPr>
        <w:t>按规定办理退付手续。</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643"/>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（六）其他。</w:t>
      </w:r>
      <w:r>
        <w:rPr>
          <w:rFonts w:hint="eastAsia" w:ascii="仿宋_GB2312" w:hAnsi="仿宋_GB2312" w:eastAsia="仿宋_GB2312" w:cs="仿宋_GB2312"/>
          <w:color w:val="auto"/>
          <w:sz w:val="32"/>
          <w:szCs w:val="32"/>
          <w:u w:val="none"/>
        </w:rPr>
        <w:t>四项政府非税收入</w:t>
      </w:r>
      <w:r>
        <w:rPr>
          <w:rFonts w:hint="eastAsia" w:ascii="仿宋_GB2312" w:hAnsi="仿宋_GB2312" w:eastAsia="仿宋_GB2312" w:cs="仿宋_GB2312"/>
          <w:color w:val="auto"/>
          <w:sz w:val="32"/>
          <w:szCs w:val="32"/>
          <w:u w:val="none"/>
          <w:lang w:eastAsia="zh-CN"/>
        </w:rPr>
        <w:t>划转工作严格</w:t>
      </w:r>
      <w:r>
        <w:rPr>
          <w:rFonts w:hint="eastAsia" w:ascii="仿宋_GB2312" w:hAnsi="仿宋_GB2312" w:eastAsia="仿宋_GB2312" w:cs="仿宋_GB2312"/>
          <w:b w:val="0"/>
          <w:bCs w:val="0"/>
          <w:color w:val="auto"/>
          <w:sz w:val="32"/>
          <w:szCs w:val="32"/>
          <w:u w:val="none"/>
        </w:rPr>
        <w:t>按</w:t>
      </w:r>
      <w:r>
        <w:rPr>
          <w:rFonts w:hint="eastAsia" w:ascii="仿宋_GB2312" w:hAnsi="仿宋_GB2312" w:eastAsia="仿宋_GB2312" w:cs="仿宋_GB2312"/>
          <w:b w:val="0"/>
          <w:bCs w:val="0"/>
          <w:color w:val="auto"/>
          <w:sz w:val="32"/>
          <w:szCs w:val="32"/>
          <w:u w:val="none"/>
          <w:lang w:eastAsia="zh-CN"/>
        </w:rPr>
        <w:t>照</w:t>
      </w:r>
      <w:r>
        <w:rPr>
          <w:rFonts w:hint="eastAsia" w:ascii="仿宋_GB2312" w:hAnsi="仿宋_GB2312" w:eastAsia="仿宋_GB2312" w:cs="仿宋_GB2312"/>
          <w:b w:val="0"/>
          <w:bCs w:val="0"/>
          <w:color w:val="auto"/>
          <w:sz w:val="32"/>
          <w:szCs w:val="32"/>
          <w:u w:val="none"/>
        </w:rPr>
        <w:t>财综〔2021〕19号文</w:t>
      </w:r>
      <w:r>
        <w:rPr>
          <w:rFonts w:hint="eastAsia" w:ascii="仿宋_GB2312" w:hAnsi="仿宋_GB2312" w:eastAsia="仿宋_GB2312" w:cs="仿宋_GB2312"/>
          <w:b w:val="0"/>
          <w:bCs w:val="0"/>
          <w:color w:val="auto"/>
          <w:sz w:val="32"/>
          <w:szCs w:val="32"/>
          <w:u w:val="none"/>
          <w:lang w:eastAsia="zh-CN"/>
        </w:rPr>
        <w:t>各项</w:t>
      </w:r>
      <w:r>
        <w:rPr>
          <w:rFonts w:hint="eastAsia" w:ascii="仿宋_GB2312" w:hAnsi="仿宋_GB2312" w:eastAsia="仿宋_GB2312" w:cs="仿宋_GB2312"/>
          <w:b w:val="0"/>
          <w:bCs w:val="0"/>
          <w:color w:val="auto"/>
          <w:sz w:val="32"/>
          <w:szCs w:val="32"/>
          <w:u w:val="none"/>
        </w:rPr>
        <w:t>规定办理。</w:t>
      </w:r>
      <w:r>
        <w:rPr>
          <w:rFonts w:hint="eastAsia" w:ascii="仿宋_GB2312" w:hAnsi="仿宋_GB2312" w:eastAsia="仿宋_GB2312" w:cs="仿宋_GB2312"/>
          <w:color w:val="auto"/>
          <w:sz w:val="32"/>
          <w:szCs w:val="32"/>
          <w:u w:val="none"/>
        </w:rPr>
        <w:t>四项</w:t>
      </w:r>
      <w:r>
        <w:rPr>
          <w:rFonts w:hint="eastAsia" w:ascii="仿宋_GB2312" w:hAnsi="仿宋_GB2312" w:eastAsia="仿宋_GB2312" w:cs="仿宋_GB2312"/>
          <w:color w:val="auto"/>
          <w:sz w:val="32"/>
          <w:szCs w:val="32"/>
          <w:u w:val="none"/>
          <w:lang w:eastAsia="zh-CN"/>
        </w:rPr>
        <w:t>政府</w:t>
      </w:r>
      <w:r>
        <w:rPr>
          <w:rFonts w:hint="eastAsia" w:ascii="仿宋_GB2312" w:hAnsi="仿宋_GB2312" w:eastAsia="仿宋_GB2312" w:cs="仿宋_GB2312"/>
          <w:color w:val="auto"/>
          <w:sz w:val="32"/>
          <w:szCs w:val="32"/>
          <w:u w:val="none"/>
        </w:rPr>
        <w:t>非税收入的征收范围、对象、标准、减免、分成、使用、管理等政策，继续按照现行规定执行。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val="en-US" w:eastAsia="zh-CN"/>
        </w:rPr>
        <w:t>三</w:t>
      </w:r>
      <w:r>
        <w:rPr>
          <w:rFonts w:hint="eastAsia" w:ascii="黑体" w:hAnsi="黑体" w:eastAsia="黑体" w:cs="黑体"/>
          <w:color w:val="auto"/>
          <w:sz w:val="32"/>
          <w:szCs w:val="32"/>
          <w:u w:val="none"/>
          <w:lang w:eastAsia="zh-CN"/>
        </w:rPr>
        <w:t>、职责分工</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643"/>
        <w:jc w:val="both"/>
        <w:textAlignment w:val="auto"/>
        <w:rPr>
          <w:rFonts w:hint="eastAsia" w:ascii="仿宋_GB2312" w:hAnsi="仿宋_GB2312" w:eastAsia="仿宋_GB2312" w:cs="仿宋_GB2312"/>
          <w:color w:val="auto"/>
          <w:kern w:val="0"/>
          <w:sz w:val="32"/>
          <w:szCs w:val="32"/>
          <w:u w:val="none"/>
          <w:lang w:eastAsia="zh-CN" w:bidi="ar"/>
        </w:rPr>
      </w:pPr>
      <w:r>
        <w:rPr>
          <w:rFonts w:hint="eastAsia" w:ascii="仿宋_GB2312" w:hAnsi="仿宋_GB2312" w:eastAsia="仿宋_GB2312" w:cs="仿宋_GB2312"/>
          <w:b w:val="0"/>
          <w:bCs w:val="0"/>
          <w:color w:val="auto"/>
          <w:kern w:val="0"/>
          <w:sz w:val="32"/>
          <w:szCs w:val="32"/>
          <w:u w:val="none"/>
          <w:lang w:eastAsia="zh-CN" w:bidi="ar"/>
        </w:rPr>
        <w:t>（一）</w:t>
      </w:r>
      <w:r>
        <w:rPr>
          <w:rFonts w:hint="eastAsia" w:ascii="仿宋_GB2312" w:hAnsi="仿宋_GB2312" w:eastAsia="仿宋_GB2312" w:cs="仿宋_GB2312"/>
          <w:b w:val="0"/>
          <w:bCs w:val="0"/>
          <w:color w:val="auto"/>
          <w:kern w:val="0"/>
          <w:sz w:val="32"/>
          <w:szCs w:val="32"/>
          <w:u w:val="none"/>
          <w:lang w:bidi="ar"/>
        </w:rPr>
        <w:t>财政部门</w:t>
      </w:r>
      <w:r>
        <w:rPr>
          <w:rFonts w:hint="eastAsia" w:ascii="仿宋_GB2312" w:hAnsi="仿宋_GB2312" w:eastAsia="仿宋_GB2312" w:cs="仿宋_GB2312"/>
          <w:b w:val="0"/>
          <w:bCs w:val="0"/>
          <w:color w:val="auto"/>
          <w:kern w:val="0"/>
          <w:sz w:val="32"/>
          <w:szCs w:val="32"/>
          <w:u w:val="none"/>
          <w:lang w:eastAsia="zh-CN" w:bidi="ar"/>
        </w:rPr>
        <w:t>主要</w:t>
      </w:r>
      <w:r>
        <w:rPr>
          <w:rFonts w:hint="eastAsia" w:ascii="仿宋_GB2312" w:hAnsi="仿宋_GB2312" w:eastAsia="仿宋_GB2312" w:cs="仿宋_GB2312"/>
          <w:color w:val="auto"/>
          <w:kern w:val="0"/>
          <w:sz w:val="32"/>
          <w:szCs w:val="32"/>
          <w:u w:val="none"/>
          <w:lang w:bidi="ar"/>
        </w:rPr>
        <w:t>负责</w:t>
      </w:r>
      <w:r>
        <w:rPr>
          <w:rFonts w:hint="eastAsia" w:ascii="仿宋_GB2312" w:hAnsi="仿宋_GB2312" w:eastAsia="仿宋_GB2312" w:cs="仿宋_GB2312"/>
          <w:color w:val="auto"/>
          <w:sz w:val="32"/>
          <w:szCs w:val="32"/>
          <w:u w:val="none"/>
        </w:rPr>
        <w:t>非税收入管理</w:t>
      </w:r>
      <w:r>
        <w:rPr>
          <w:rFonts w:hint="eastAsia" w:ascii="仿宋_GB2312" w:hAnsi="仿宋_GB2312" w:eastAsia="仿宋_GB2312" w:cs="仿宋_GB2312"/>
          <w:color w:val="auto"/>
          <w:sz w:val="32"/>
          <w:szCs w:val="32"/>
          <w:u w:val="none"/>
          <w:lang w:eastAsia="zh-CN"/>
        </w:rPr>
        <w:t>，包括</w:t>
      </w:r>
      <w:r>
        <w:rPr>
          <w:rFonts w:hint="eastAsia" w:ascii="仿宋_GB2312" w:hAnsi="仿宋_GB2312" w:eastAsia="仿宋_GB2312" w:cs="仿宋_GB2312"/>
          <w:color w:val="auto"/>
          <w:sz w:val="32"/>
          <w:szCs w:val="32"/>
          <w:u w:val="none"/>
        </w:rPr>
        <w:t>与税务部门建立财税</w:t>
      </w:r>
      <w:r>
        <w:rPr>
          <w:rFonts w:hint="eastAsia" w:ascii="仿宋_GB2312" w:hAnsi="仿宋_GB2312" w:eastAsia="仿宋_GB2312" w:cs="仿宋_GB2312"/>
          <w:color w:val="auto"/>
          <w:sz w:val="32"/>
          <w:szCs w:val="32"/>
          <w:u w:val="none"/>
          <w:lang w:eastAsia="zh-CN"/>
        </w:rPr>
        <w:t>部门</w:t>
      </w:r>
      <w:r>
        <w:rPr>
          <w:rFonts w:hint="eastAsia" w:ascii="仿宋_GB2312" w:hAnsi="仿宋_GB2312" w:eastAsia="仿宋_GB2312" w:cs="仿宋_GB2312"/>
          <w:color w:val="auto"/>
          <w:sz w:val="32"/>
          <w:szCs w:val="32"/>
          <w:u w:val="none"/>
          <w:shd w:val="clear" w:color="auto" w:fill="auto"/>
          <w:lang w:eastAsia="zh-CN"/>
        </w:rPr>
        <w:t>系统互联</w:t>
      </w:r>
      <w:r>
        <w:rPr>
          <w:rFonts w:hint="eastAsia" w:ascii="仿宋_GB2312" w:hAnsi="仿宋_GB2312" w:eastAsia="仿宋_GB2312" w:cs="仿宋_GB2312"/>
          <w:color w:val="auto"/>
          <w:sz w:val="32"/>
          <w:szCs w:val="32"/>
          <w:u w:val="none"/>
          <w:lang w:eastAsia="zh-CN"/>
        </w:rPr>
        <w:t>互通和信息共享</w:t>
      </w:r>
      <w:r>
        <w:rPr>
          <w:rFonts w:hint="eastAsia" w:ascii="仿宋_GB2312" w:hAnsi="仿宋_GB2312" w:eastAsia="仿宋_GB2312" w:cs="仿宋_GB2312"/>
          <w:color w:val="auto"/>
          <w:sz w:val="32"/>
          <w:szCs w:val="32"/>
          <w:u w:val="none"/>
        </w:rPr>
        <w:t>平台，建立健全收入退库管理机制</w:t>
      </w:r>
      <w:r>
        <w:rPr>
          <w:rFonts w:hint="eastAsia" w:ascii="仿宋_GB2312" w:hAnsi="仿宋_GB2312" w:eastAsia="仿宋_GB2312" w:cs="仿宋_GB2312"/>
          <w:color w:val="auto"/>
          <w:sz w:val="32"/>
          <w:szCs w:val="32"/>
          <w:u w:val="none"/>
          <w:lang w:eastAsia="zh-CN"/>
        </w:rPr>
        <w:t>，按非税收入收缴管理制度规定对已缴入财政非税专户资金办理缴库，以及</w:t>
      </w:r>
      <w:r>
        <w:rPr>
          <w:rFonts w:hint="eastAsia" w:ascii="仿宋_GB2312" w:hAnsi="仿宋_GB2312" w:eastAsia="仿宋_GB2312" w:cs="仿宋_GB2312"/>
          <w:color w:val="auto"/>
          <w:kern w:val="0"/>
          <w:sz w:val="32"/>
          <w:szCs w:val="32"/>
          <w:u w:val="none"/>
          <w:lang w:eastAsia="zh-CN" w:bidi="ar"/>
        </w:rPr>
        <w:t>明确</w:t>
      </w:r>
      <w:r>
        <w:rPr>
          <w:rFonts w:hint="eastAsia" w:ascii="仿宋_GB2312" w:hAnsi="仿宋_GB2312" w:eastAsia="仿宋_GB2312" w:cs="仿宋_GB2312"/>
          <w:color w:val="auto"/>
          <w:sz w:val="32"/>
          <w:szCs w:val="32"/>
          <w:u w:val="none"/>
        </w:rPr>
        <w:t>四项</w:t>
      </w:r>
      <w:r>
        <w:rPr>
          <w:rFonts w:hint="eastAsia" w:ascii="仿宋_GB2312" w:hAnsi="仿宋_GB2312" w:eastAsia="仿宋_GB2312" w:cs="仿宋_GB2312"/>
          <w:color w:val="auto"/>
          <w:sz w:val="32"/>
          <w:szCs w:val="32"/>
          <w:u w:val="none"/>
          <w:lang w:eastAsia="zh-CN"/>
        </w:rPr>
        <w:t>政府</w:t>
      </w:r>
      <w:r>
        <w:rPr>
          <w:rFonts w:hint="eastAsia" w:ascii="仿宋_GB2312" w:hAnsi="仿宋_GB2312" w:eastAsia="仿宋_GB2312" w:cs="仿宋_GB2312"/>
          <w:color w:val="auto"/>
          <w:sz w:val="32"/>
          <w:szCs w:val="32"/>
          <w:u w:val="none"/>
        </w:rPr>
        <w:t>非税收入</w:t>
      </w:r>
      <w:r>
        <w:rPr>
          <w:rFonts w:hint="eastAsia" w:ascii="仿宋_GB2312" w:hAnsi="仿宋_GB2312" w:eastAsia="仿宋_GB2312" w:cs="仿宋_GB2312"/>
          <w:color w:val="auto"/>
          <w:kern w:val="0"/>
          <w:sz w:val="32"/>
          <w:szCs w:val="32"/>
          <w:u w:val="none"/>
          <w:lang w:bidi="ar"/>
        </w:rPr>
        <w:t>预算科目、预算级次等</w:t>
      </w:r>
      <w:r>
        <w:rPr>
          <w:rFonts w:hint="eastAsia" w:ascii="仿宋_GB2312" w:hAnsi="仿宋_GB2312" w:eastAsia="仿宋_GB2312" w:cs="仿宋_GB2312"/>
          <w:color w:val="auto"/>
          <w:kern w:val="0"/>
          <w:sz w:val="32"/>
          <w:szCs w:val="32"/>
          <w:u w:val="none"/>
          <w:lang w:eastAsia="zh-CN" w:bidi="ar"/>
        </w:rPr>
        <w:t>基础信息。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（二）</w:t>
      </w:r>
      <w:r>
        <w:rPr>
          <w:rFonts w:hint="eastAsia" w:ascii="仿宋_GB2312" w:hAnsi="仿宋_GB2312" w:eastAsia="仿宋_GB2312" w:cs="仿宋_GB2312"/>
          <w:b w:val="0"/>
          <w:bCs w:val="0"/>
          <w:color w:val="auto"/>
          <w:sz w:val="32"/>
          <w:szCs w:val="32"/>
          <w:u w:val="none"/>
        </w:rPr>
        <w:t>自然资源部门</w:t>
      </w:r>
      <w:r>
        <w:rPr>
          <w:rFonts w:hint="eastAsia" w:ascii="仿宋_GB2312" w:hAnsi="仿宋_GB2312" w:eastAsia="仿宋_GB2312" w:cs="仿宋_GB2312"/>
          <w:b w:val="0"/>
          <w:bCs w:val="0"/>
          <w:color w:val="auto"/>
          <w:sz w:val="32"/>
          <w:szCs w:val="32"/>
          <w:u w:val="none"/>
          <w:lang w:eastAsia="zh-CN"/>
        </w:rPr>
        <w:t>主要</w:t>
      </w:r>
      <w:r>
        <w:rPr>
          <w:rFonts w:hint="eastAsia" w:ascii="仿宋_GB2312" w:hAnsi="仿宋_GB2312" w:eastAsia="仿宋_GB2312" w:cs="仿宋_GB2312"/>
          <w:color w:val="auto"/>
          <w:sz w:val="32"/>
          <w:szCs w:val="32"/>
          <w:u w:val="none"/>
        </w:rPr>
        <w:t>负责提供费源信息</w:t>
      </w:r>
      <w:r>
        <w:rPr>
          <w:rFonts w:hint="eastAsia" w:ascii="仿宋_GB2312" w:hAnsi="仿宋_GB2312" w:eastAsia="仿宋_GB2312" w:cs="仿宋_GB2312"/>
          <w:color w:val="auto"/>
          <w:sz w:val="32"/>
          <w:szCs w:val="32"/>
          <w:u w:val="none"/>
          <w:lang w:eastAsia="zh-CN"/>
        </w:rPr>
        <w:t>，包括与使用权人签订出让、划拨等合同后，及时向税务、财政部门和人民银行传递合同、缴费期</w:t>
      </w:r>
      <w:r>
        <w:rPr>
          <w:rFonts w:hint="eastAsia" w:ascii="仿宋_GB2312" w:hAnsi="仿宋_GB2312" w:eastAsia="仿宋_GB2312" w:cs="仿宋_GB2312"/>
          <w:b w:val="0"/>
          <w:bCs w:val="0"/>
          <w:color w:val="auto"/>
          <w:sz w:val="32"/>
          <w:szCs w:val="32"/>
          <w:u w:val="none"/>
          <w:lang w:eastAsia="zh-CN"/>
        </w:rPr>
        <w:t>限、土地价款、利息和违约金等</w:t>
      </w:r>
      <w:r>
        <w:rPr>
          <w:rFonts w:hint="eastAsia" w:ascii="仿宋_GB2312" w:hAnsi="仿宋_GB2312" w:eastAsia="仿宋_GB2312" w:cs="仿宋_GB2312"/>
          <w:b w:val="0"/>
          <w:bCs w:val="0"/>
          <w:color w:val="auto"/>
          <w:sz w:val="32"/>
          <w:szCs w:val="32"/>
          <w:u w:val="none"/>
        </w:rPr>
        <w:t>费源信息；</w:t>
      </w:r>
      <w:r>
        <w:rPr>
          <w:rFonts w:hint="eastAsia" w:ascii="仿宋_GB2312" w:hAnsi="仿宋_GB2312" w:eastAsia="仿宋_GB2312" w:cs="仿宋_GB2312"/>
          <w:b w:val="0"/>
          <w:bCs w:val="0"/>
          <w:color w:val="auto"/>
          <w:sz w:val="32"/>
          <w:szCs w:val="32"/>
          <w:u w:val="none"/>
          <w:lang w:eastAsia="zh-CN"/>
        </w:rPr>
        <w:t>协助相关单位做好系统互联互通和信息共享工作</w:t>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b w:val="0"/>
          <w:bCs w:val="0"/>
          <w:color w:val="auto"/>
          <w:sz w:val="32"/>
          <w:szCs w:val="32"/>
          <w:u w:val="none"/>
          <w:lang w:eastAsia="zh-CN"/>
        </w:rPr>
        <w:t>如涉及征收竞买保证金的，按规定做好或指导公共资源交易中心代竞买人申报缴纳工作；按照“便民、高效”原则，协助税务部门通过“协同工作平台”就近给缴费人打印</w:t>
      </w:r>
      <w:r>
        <w:rPr>
          <w:rFonts w:hint="eastAsia" w:ascii="仿宋_GB2312" w:hAnsi="仿宋_GB2312" w:eastAsia="仿宋_GB2312" w:cs="仿宋_GB2312"/>
          <w:b w:val="0"/>
          <w:bCs w:val="0"/>
          <w:color w:val="auto"/>
          <w:sz w:val="32"/>
          <w:szCs w:val="32"/>
          <w:u w:val="none"/>
        </w:rPr>
        <w:t>《缴款通知书》</w:t>
      </w:r>
      <w:r>
        <w:rPr>
          <w:rFonts w:hint="eastAsia" w:ascii="仿宋_GB2312" w:hAnsi="仿宋_GB2312" w:eastAsia="仿宋_GB2312" w:cs="仿宋_GB2312"/>
          <w:b w:val="0"/>
          <w:bCs w:val="0"/>
          <w:color w:val="auto"/>
          <w:sz w:val="32"/>
          <w:szCs w:val="32"/>
          <w:u w:val="none"/>
          <w:lang w:eastAsia="zh-CN"/>
        </w:rPr>
        <w:t>及其他缴费资料。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lang w:eastAsia="zh-CN"/>
        </w:rPr>
        <w:t>（三）</w:t>
      </w:r>
      <w:r>
        <w:rPr>
          <w:rFonts w:hint="eastAsia" w:ascii="仿宋_GB2312" w:hAnsi="仿宋_GB2312" w:eastAsia="仿宋_GB2312" w:cs="仿宋_GB2312"/>
          <w:b w:val="0"/>
          <w:bCs w:val="0"/>
          <w:color w:val="auto"/>
          <w:sz w:val="32"/>
          <w:szCs w:val="32"/>
          <w:u w:val="none"/>
        </w:rPr>
        <w:t>税务部门</w:t>
      </w:r>
      <w:r>
        <w:rPr>
          <w:rFonts w:hint="eastAsia" w:ascii="仿宋_GB2312" w:hAnsi="仿宋_GB2312" w:eastAsia="仿宋_GB2312" w:cs="仿宋_GB2312"/>
          <w:color w:val="auto"/>
          <w:kern w:val="0"/>
          <w:sz w:val="32"/>
          <w:szCs w:val="32"/>
          <w:u w:val="none"/>
          <w:lang w:bidi="ar"/>
        </w:rPr>
        <w:t>负责</w:t>
      </w:r>
      <w:r>
        <w:rPr>
          <w:rFonts w:hint="eastAsia" w:ascii="仿宋_GB2312" w:hAnsi="仿宋_GB2312" w:eastAsia="仿宋_GB2312" w:cs="仿宋_GB2312"/>
          <w:color w:val="auto"/>
          <w:kern w:val="0"/>
          <w:sz w:val="32"/>
          <w:szCs w:val="32"/>
          <w:u w:val="none"/>
          <w:lang w:eastAsia="zh-CN" w:bidi="ar"/>
        </w:rPr>
        <w:t>四项政府</w:t>
      </w:r>
      <w:r>
        <w:rPr>
          <w:rFonts w:hint="eastAsia" w:ascii="仿宋_GB2312" w:hAnsi="仿宋_GB2312" w:eastAsia="仿宋_GB2312" w:cs="仿宋_GB2312"/>
          <w:color w:val="auto"/>
          <w:kern w:val="0"/>
          <w:sz w:val="32"/>
          <w:szCs w:val="32"/>
          <w:u w:val="none"/>
          <w:lang w:bidi="ar"/>
        </w:rPr>
        <w:t>非税收入的征收工作</w:t>
      </w:r>
      <w:r>
        <w:rPr>
          <w:rFonts w:hint="eastAsia" w:ascii="仿宋_GB2312" w:hAnsi="仿宋_GB2312" w:eastAsia="仿宋_GB2312" w:cs="仿宋_GB2312"/>
          <w:color w:val="auto"/>
          <w:kern w:val="0"/>
          <w:sz w:val="32"/>
          <w:szCs w:val="32"/>
          <w:u w:val="none"/>
          <w:lang w:eastAsia="zh-CN" w:bidi="ar"/>
        </w:rPr>
        <w:t>，包括</w:t>
      </w:r>
      <w:r>
        <w:rPr>
          <w:rFonts w:hint="eastAsia" w:ascii="仿宋_GB2312" w:hAnsi="仿宋_GB2312" w:eastAsia="仿宋_GB2312" w:cs="仿宋_GB2312"/>
          <w:color w:val="auto"/>
          <w:sz w:val="32"/>
          <w:szCs w:val="32"/>
          <w:u w:val="none"/>
          <w:lang w:eastAsia="zh-CN"/>
        </w:rPr>
        <w:t>按照属地原则和国库集中收缴制度等规定，开展</w:t>
      </w:r>
      <w:r>
        <w:rPr>
          <w:rFonts w:hint="eastAsia" w:ascii="仿宋_GB2312" w:hAnsi="仿宋_GB2312" w:eastAsia="仿宋_GB2312" w:cs="仿宋_GB2312"/>
          <w:color w:val="auto"/>
          <w:sz w:val="32"/>
          <w:szCs w:val="32"/>
          <w:u w:val="none"/>
        </w:rPr>
        <w:t>四项政府非税收入</w:t>
      </w:r>
      <w:r>
        <w:rPr>
          <w:rFonts w:hint="eastAsia" w:ascii="仿宋_GB2312" w:hAnsi="仿宋_GB2312" w:eastAsia="仿宋_GB2312" w:cs="仿宋_GB2312"/>
          <w:color w:val="auto"/>
          <w:sz w:val="32"/>
          <w:szCs w:val="32"/>
          <w:u w:val="none"/>
          <w:lang w:eastAsia="zh-CN"/>
        </w:rPr>
        <w:t>征收工作</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eastAsia="zh-CN"/>
        </w:rPr>
        <w:t>牵头制定征缴工作流程，商</w:t>
      </w:r>
      <w:r>
        <w:rPr>
          <w:rFonts w:hint="eastAsia" w:ascii="仿宋_GB2312" w:hAnsi="仿宋_GB2312" w:eastAsia="仿宋_GB2312" w:cs="仿宋_GB2312"/>
          <w:color w:val="auto"/>
          <w:sz w:val="32"/>
          <w:szCs w:val="32"/>
          <w:u w:val="none"/>
        </w:rPr>
        <w:t>财政</w:t>
      </w:r>
      <w:r>
        <w:rPr>
          <w:rFonts w:hint="eastAsia" w:ascii="仿宋_GB2312" w:hAnsi="仿宋_GB2312" w:eastAsia="仿宋_GB2312" w:cs="仿宋_GB2312"/>
          <w:color w:val="auto"/>
          <w:sz w:val="32"/>
          <w:szCs w:val="32"/>
          <w:u w:val="none"/>
          <w:lang w:eastAsia="zh-CN"/>
        </w:rPr>
        <w:t>、自然资源、人民银行等单位做好业务衔接和信息互联互通</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eastAsia="zh-CN"/>
        </w:rPr>
        <w:t>按照便民高效原则实现办事缴费“一门、一站、一次”办理</w:t>
      </w:r>
      <w:r>
        <w:rPr>
          <w:rFonts w:hint="eastAsia" w:ascii="仿宋_GB2312" w:hAnsi="仿宋_GB2312" w:eastAsia="仿宋_GB2312" w:cs="仿宋_GB2312"/>
          <w:color w:val="auto"/>
          <w:sz w:val="32"/>
          <w:szCs w:val="32"/>
          <w:u w:val="none"/>
          <w:lang w:val="en-US" w:eastAsia="zh-CN"/>
        </w:rPr>
        <w:t>;每年</w:t>
      </w:r>
      <w:r>
        <w:rPr>
          <w:rFonts w:hint="eastAsia" w:ascii="仿宋_GB2312" w:hAnsi="仿宋_GB2312" w:eastAsia="仿宋_GB2312" w:cs="仿宋_GB2312"/>
          <w:color w:val="auto"/>
          <w:sz w:val="32"/>
          <w:szCs w:val="32"/>
          <w:u w:val="none"/>
        </w:rPr>
        <w:t>向财政部门报送征收情况及说明材料</w:t>
      </w:r>
      <w:r>
        <w:rPr>
          <w:rFonts w:hint="eastAsia" w:ascii="仿宋_GB2312" w:hAnsi="仿宋_GB2312" w:eastAsia="仿宋_GB2312" w:cs="仿宋_GB2312"/>
          <w:color w:val="auto"/>
          <w:sz w:val="32"/>
          <w:szCs w:val="32"/>
          <w:u w:val="none"/>
          <w:lang w:val="en-US" w:eastAsia="zh-CN"/>
        </w:rPr>
        <w:t>;根据属地业务实际，会同财政部门研究做好国有土地出让收入等项目明细信息分设</w:t>
      </w:r>
      <w:r>
        <w:rPr>
          <w:rFonts w:hint="eastAsia" w:ascii="仿宋_GB2312" w:hAnsi="仿宋_GB2312" w:eastAsia="仿宋_GB2312" w:cs="仿宋_GB2312"/>
          <w:color w:val="auto"/>
          <w:sz w:val="32"/>
          <w:szCs w:val="32"/>
          <w:u w:val="none"/>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u w:val="none"/>
          <w:lang w:bidi="ar"/>
        </w:rPr>
      </w:pPr>
      <w:r>
        <w:rPr>
          <w:rFonts w:hint="eastAsia" w:ascii="仿宋_GB2312" w:hAnsi="仿宋_GB2312" w:eastAsia="仿宋_GB2312" w:cs="仿宋_GB2312"/>
          <w:b w:val="0"/>
          <w:bCs w:val="0"/>
          <w:color w:val="auto"/>
          <w:sz w:val="32"/>
          <w:szCs w:val="32"/>
          <w:u w:val="none"/>
          <w:lang w:eastAsia="zh-CN"/>
        </w:rPr>
        <w:t>（四）</w:t>
      </w:r>
      <w:r>
        <w:rPr>
          <w:rFonts w:hint="eastAsia" w:ascii="仿宋_GB2312" w:hAnsi="仿宋_GB2312" w:eastAsia="仿宋_GB2312" w:cs="仿宋_GB2312"/>
          <w:b w:val="0"/>
          <w:bCs w:val="0"/>
          <w:color w:val="auto"/>
          <w:sz w:val="32"/>
          <w:szCs w:val="32"/>
          <w:u w:val="none"/>
        </w:rPr>
        <w:t>人民银行</w:t>
      </w:r>
      <w:r>
        <w:rPr>
          <w:rFonts w:hint="eastAsia" w:ascii="仿宋_GB2312" w:hAnsi="仿宋_GB2312" w:eastAsia="仿宋_GB2312" w:cs="仿宋_GB2312"/>
          <w:color w:val="auto"/>
          <w:sz w:val="32"/>
          <w:szCs w:val="32"/>
          <w:u w:val="none"/>
        </w:rPr>
        <w:t>负责非税收入的国库收缴管理</w:t>
      </w:r>
      <w:r>
        <w:rPr>
          <w:rFonts w:hint="eastAsia" w:ascii="仿宋_GB2312" w:hAnsi="仿宋_GB2312" w:eastAsia="仿宋_GB2312" w:cs="仿宋_GB2312"/>
          <w:color w:val="auto"/>
          <w:sz w:val="32"/>
          <w:szCs w:val="32"/>
          <w:u w:val="none"/>
          <w:lang w:eastAsia="zh-CN"/>
        </w:rPr>
        <w:t>，包括</w:t>
      </w:r>
      <w:r>
        <w:rPr>
          <w:rFonts w:hint="eastAsia" w:ascii="仿宋_GB2312" w:hAnsi="仿宋_GB2312" w:eastAsia="仿宋_GB2312" w:cs="仿宋_GB2312"/>
          <w:color w:val="auto"/>
          <w:sz w:val="32"/>
          <w:szCs w:val="32"/>
          <w:u w:val="none"/>
        </w:rPr>
        <w:t>审核四项</w:t>
      </w:r>
      <w:r>
        <w:rPr>
          <w:rFonts w:hint="eastAsia" w:ascii="仿宋_GB2312" w:hAnsi="仿宋_GB2312" w:eastAsia="仿宋_GB2312" w:cs="仿宋_GB2312"/>
          <w:color w:val="auto"/>
          <w:sz w:val="32"/>
          <w:szCs w:val="32"/>
          <w:u w:val="none"/>
          <w:lang w:eastAsia="zh-CN"/>
        </w:rPr>
        <w:t>政府</w:t>
      </w:r>
      <w:r>
        <w:rPr>
          <w:rFonts w:hint="eastAsia" w:ascii="仿宋_GB2312" w:hAnsi="仿宋_GB2312" w:eastAsia="仿宋_GB2312" w:cs="仿宋_GB2312"/>
          <w:color w:val="auto"/>
          <w:sz w:val="32"/>
          <w:szCs w:val="32"/>
          <w:u w:val="none"/>
        </w:rPr>
        <w:t>非税收入预算科目、预算级次等</w:t>
      </w:r>
      <w:r>
        <w:rPr>
          <w:rFonts w:hint="eastAsia" w:ascii="仿宋_GB2312" w:hAnsi="仿宋_GB2312" w:eastAsia="仿宋_GB2312" w:cs="仿宋_GB2312"/>
          <w:color w:val="auto"/>
          <w:sz w:val="32"/>
          <w:szCs w:val="32"/>
          <w:u w:val="none"/>
          <w:lang w:eastAsia="zh-CN"/>
        </w:rPr>
        <w:t>入库</w:t>
      </w:r>
      <w:r>
        <w:rPr>
          <w:rFonts w:hint="eastAsia" w:ascii="仿宋_GB2312" w:hAnsi="仿宋_GB2312" w:eastAsia="仿宋_GB2312" w:cs="仿宋_GB2312"/>
          <w:color w:val="auto"/>
          <w:sz w:val="32"/>
          <w:szCs w:val="32"/>
          <w:u w:val="none"/>
        </w:rPr>
        <w:t>信息；监督四项</w:t>
      </w:r>
      <w:r>
        <w:rPr>
          <w:rFonts w:hint="eastAsia" w:ascii="仿宋_GB2312" w:hAnsi="仿宋_GB2312" w:eastAsia="仿宋_GB2312" w:cs="仿宋_GB2312"/>
          <w:color w:val="auto"/>
          <w:sz w:val="32"/>
          <w:szCs w:val="32"/>
          <w:u w:val="none"/>
          <w:lang w:eastAsia="zh-CN"/>
        </w:rPr>
        <w:t>政府</w:t>
      </w:r>
      <w:r>
        <w:rPr>
          <w:rFonts w:hint="eastAsia" w:ascii="仿宋_GB2312" w:hAnsi="仿宋_GB2312" w:eastAsia="仿宋_GB2312" w:cs="仿宋_GB2312"/>
          <w:color w:val="auto"/>
          <w:sz w:val="32"/>
          <w:szCs w:val="32"/>
          <w:u w:val="none"/>
        </w:rPr>
        <w:t>非税收入及时足额缴入国库，办理收纳、划分、留解</w:t>
      </w:r>
      <w:r>
        <w:rPr>
          <w:rFonts w:hint="eastAsia" w:ascii="仿宋_GB2312" w:hAnsi="仿宋_GB2312" w:eastAsia="仿宋_GB2312" w:cs="仿宋_GB2312"/>
          <w:color w:val="auto"/>
          <w:kern w:val="0"/>
          <w:sz w:val="32"/>
          <w:szCs w:val="32"/>
          <w:u w:val="none"/>
          <w:lang w:bidi="ar"/>
        </w:rPr>
        <w:t>；审核办理非税收入入库资金的退库、更正；与征收机关对账；</w:t>
      </w:r>
      <w:r>
        <w:rPr>
          <w:rFonts w:hint="eastAsia" w:ascii="仿宋_GB2312" w:hAnsi="仿宋_GB2312" w:eastAsia="仿宋_GB2312" w:cs="仿宋_GB2312"/>
          <w:color w:val="auto"/>
          <w:kern w:val="0"/>
          <w:sz w:val="32"/>
          <w:szCs w:val="32"/>
          <w:u w:val="none"/>
          <w:lang w:eastAsia="zh-CN" w:bidi="ar"/>
        </w:rPr>
        <w:t>做好</w:t>
      </w:r>
      <w:r>
        <w:rPr>
          <w:rFonts w:hint="eastAsia" w:ascii="仿宋_GB2312" w:hAnsi="仿宋_GB2312" w:eastAsia="仿宋_GB2312" w:cs="仿宋_GB2312"/>
          <w:color w:val="auto"/>
          <w:kern w:val="0"/>
          <w:sz w:val="32"/>
          <w:szCs w:val="32"/>
          <w:u w:val="none"/>
          <w:lang w:bidi="ar"/>
        </w:rPr>
        <w:t>征缴入库</w:t>
      </w:r>
      <w:r>
        <w:rPr>
          <w:rFonts w:hint="eastAsia" w:ascii="仿宋_GB2312" w:hAnsi="仿宋_GB2312" w:eastAsia="仿宋_GB2312" w:cs="仿宋_GB2312"/>
          <w:color w:val="auto"/>
          <w:kern w:val="0"/>
          <w:sz w:val="32"/>
          <w:szCs w:val="32"/>
          <w:u w:val="none"/>
          <w:lang w:eastAsia="zh-CN" w:bidi="ar"/>
        </w:rPr>
        <w:t>及退库</w:t>
      </w:r>
      <w:r>
        <w:rPr>
          <w:rFonts w:hint="eastAsia" w:ascii="仿宋_GB2312" w:hAnsi="仿宋_GB2312" w:eastAsia="仿宋_GB2312" w:cs="仿宋_GB2312"/>
          <w:color w:val="auto"/>
          <w:kern w:val="0"/>
          <w:sz w:val="32"/>
          <w:szCs w:val="32"/>
          <w:u w:val="none"/>
          <w:lang w:bidi="ar"/>
        </w:rPr>
        <w:t>信息反馈。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四、工作要求</w:t>
      </w:r>
    </w:p>
    <w:p>
      <w:pPr>
        <w:keepNext w:val="0"/>
        <w:keepLines w:val="0"/>
        <w:pageBreakBefore w:val="0"/>
        <w:widowControl w:val="0"/>
        <w:tabs>
          <w:tab w:val="center" w:pos="4513"/>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b w:val="0"/>
          <w:bCs w:val="0"/>
          <w:color w:val="auto"/>
          <w:sz w:val="32"/>
          <w:szCs w:val="32"/>
          <w:u w:val="none"/>
          <w:lang w:eastAsia="zh-CN"/>
        </w:rPr>
        <w:t>加强组织领导</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市级层面建立由分管财税工作的市领导任召集人</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分管自然资源工作的</w:t>
      </w:r>
      <w:r>
        <w:rPr>
          <w:rFonts w:hint="eastAsia" w:ascii="仿宋_GB2312" w:hAnsi="仿宋_GB2312" w:eastAsia="仿宋_GB2312" w:cs="仿宋_GB2312"/>
          <w:b w:val="0"/>
          <w:bCs w:val="0"/>
          <w:color w:val="auto"/>
          <w:sz w:val="32"/>
          <w:szCs w:val="32"/>
          <w:u w:val="none"/>
          <w:lang w:eastAsia="zh-CN"/>
        </w:rPr>
        <w:t>市</w:t>
      </w:r>
      <w:r>
        <w:rPr>
          <w:rFonts w:hint="eastAsia" w:ascii="仿宋_GB2312" w:hAnsi="仿宋_GB2312" w:eastAsia="仿宋_GB2312" w:cs="仿宋_GB2312"/>
          <w:color w:val="auto"/>
          <w:sz w:val="32"/>
          <w:szCs w:val="32"/>
          <w:u w:val="none"/>
          <w:lang w:eastAsia="zh-CN"/>
        </w:rPr>
        <w:t>领导任副召集人</w:t>
      </w:r>
      <w:r>
        <w:rPr>
          <w:rFonts w:hint="eastAsia" w:ascii="仿宋_GB2312" w:hAnsi="仿宋_GB2312" w:eastAsia="仿宋_GB2312" w:cs="仿宋_GB2312"/>
          <w:b w:val="0"/>
          <w:bCs w:val="0"/>
          <w:color w:val="auto"/>
          <w:sz w:val="32"/>
          <w:szCs w:val="32"/>
          <w:u w:val="none"/>
          <w:lang w:eastAsia="zh-CN"/>
        </w:rPr>
        <w:t>的联席会议制度，负责统筹推进四项政府非税收入征管职责划转工作</w:t>
      </w:r>
      <w:r>
        <w:rPr>
          <w:rFonts w:hint="eastAsia" w:ascii="仿宋_GB2312" w:hAnsi="仿宋_GB2312" w:eastAsia="仿宋_GB2312" w:cs="仿宋_GB2312"/>
          <w:b w:val="0"/>
          <w:bCs w:val="0"/>
          <w:color w:val="auto"/>
          <w:sz w:val="32"/>
          <w:szCs w:val="32"/>
          <w:u w:val="none"/>
          <w:lang w:val="en-US" w:eastAsia="zh-CN"/>
        </w:rPr>
        <w:t>;成员单位包括</w:t>
      </w:r>
      <w:r>
        <w:rPr>
          <w:rFonts w:hint="eastAsia" w:ascii="仿宋_GB2312" w:hAnsi="仿宋_GB2312" w:eastAsia="仿宋_GB2312" w:cs="仿宋_GB2312"/>
          <w:b w:val="0"/>
          <w:bCs w:val="0"/>
          <w:color w:val="auto"/>
          <w:sz w:val="32"/>
          <w:szCs w:val="32"/>
          <w:u w:val="none"/>
          <w:lang w:eastAsia="zh-CN"/>
        </w:rPr>
        <w:t>市</w:t>
      </w:r>
      <w:r>
        <w:rPr>
          <w:rFonts w:hint="eastAsia" w:ascii="仿宋_GB2312" w:hAnsi="仿宋_GB2312" w:eastAsia="仿宋_GB2312" w:cs="仿宋_GB2312"/>
          <w:b w:val="0"/>
          <w:bCs w:val="0"/>
          <w:color w:val="auto"/>
          <w:sz w:val="32"/>
          <w:szCs w:val="32"/>
          <w:u w:val="none"/>
          <w:lang w:val="en-US" w:eastAsia="zh-CN"/>
        </w:rPr>
        <w:t>财政局</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val="0"/>
          <w:bCs w:val="0"/>
          <w:color w:val="auto"/>
          <w:sz w:val="32"/>
          <w:szCs w:val="32"/>
          <w:u w:val="none"/>
          <w:lang w:eastAsia="zh-CN"/>
        </w:rPr>
        <w:t>市</w:t>
      </w:r>
      <w:r>
        <w:rPr>
          <w:rFonts w:hint="eastAsia" w:ascii="仿宋_GB2312" w:hAnsi="仿宋_GB2312" w:eastAsia="仿宋_GB2312" w:cs="仿宋_GB2312"/>
          <w:color w:val="auto"/>
          <w:sz w:val="32"/>
          <w:szCs w:val="32"/>
          <w:u w:val="none"/>
          <w:lang w:eastAsia="zh-CN"/>
        </w:rPr>
        <w:t>自然资源局</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市税务局</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人民银行佛山市中心支行等，办公室设在</w:t>
      </w:r>
      <w:r>
        <w:rPr>
          <w:rFonts w:hint="eastAsia" w:ascii="仿宋_GB2312" w:hAnsi="仿宋_GB2312" w:eastAsia="仿宋_GB2312" w:cs="仿宋_GB2312"/>
          <w:b w:val="0"/>
          <w:bCs w:val="0"/>
          <w:color w:val="auto"/>
          <w:sz w:val="32"/>
          <w:szCs w:val="32"/>
          <w:u w:val="none"/>
          <w:lang w:eastAsia="zh-CN"/>
        </w:rPr>
        <w:t>市</w:t>
      </w:r>
      <w:r>
        <w:rPr>
          <w:rFonts w:hint="eastAsia" w:ascii="仿宋_GB2312" w:hAnsi="仿宋_GB2312" w:eastAsia="仿宋_GB2312" w:cs="仿宋_GB2312"/>
          <w:color w:val="auto"/>
          <w:sz w:val="32"/>
          <w:szCs w:val="32"/>
          <w:u w:val="none"/>
          <w:lang w:eastAsia="zh-CN"/>
        </w:rPr>
        <w:t>财政局。</w:t>
      </w:r>
    </w:p>
    <w:p>
      <w:pPr>
        <w:pStyle w:val="13"/>
        <w:keepNext w:val="0"/>
        <w:keepLines w:val="0"/>
        <w:pageBreakBefore w:val="0"/>
        <w:widowControl w:val="0"/>
        <w:tabs>
          <w:tab w:val="center" w:pos="4513"/>
        </w:tabs>
        <w:kinsoku/>
        <w:wordWrap/>
        <w:overflowPunct/>
        <w:topLinePunct w:val="0"/>
        <w:autoSpaceDE/>
        <w:autoSpaceDN/>
        <w:bidi w:val="0"/>
        <w:adjustRightInd/>
        <w:snapToGrid w:val="0"/>
        <w:spacing w:line="560" w:lineRule="exact"/>
        <w:ind w:firstLine="640" w:firstLineChars="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snapToGrid w:val="0"/>
          <w:color w:val="auto"/>
          <w:kern w:val="0"/>
          <w:sz w:val="32"/>
          <w:szCs w:val="32"/>
          <w:u w:val="none"/>
        </w:rPr>
        <w:t>（</w:t>
      </w:r>
      <w:r>
        <w:rPr>
          <w:rFonts w:hint="eastAsia" w:ascii="仿宋_GB2312" w:hAnsi="仿宋_GB2312" w:eastAsia="仿宋_GB2312" w:cs="仿宋_GB2312"/>
          <w:b w:val="0"/>
          <w:bCs w:val="0"/>
          <w:snapToGrid w:val="0"/>
          <w:color w:val="auto"/>
          <w:kern w:val="0"/>
          <w:sz w:val="32"/>
          <w:szCs w:val="32"/>
          <w:u w:val="none"/>
          <w:lang w:eastAsia="zh-CN"/>
        </w:rPr>
        <w:t>二</w:t>
      </w:r>
      <w:r>
        <w:rPr>
          <w:rFonts w:hint="eastAsia" w:ascii="仿宋_GB2312" w:hAnsi="仿宋_GB2312" w:eastAsia="仿宋_GB2312" w:cs="仿宋_GB2312"/>
          <w:b w:val="0"/>
          <w:bCs w:val="0"/>
          <w:snapToGrid w:val="0"/>
          <w:color w:val="auto"/>
          <w:kern w:val="0"/>
          <w:sz w:val="32"/>
          <w:szCs w:val="32"/>
          <w:u w:val="none"/>
        </w:rPr>
        <w:t>）做好工作交接。</w:t>
      </w:r>
      <w:r>
        <w:rPr>
          <w:rFonts w:hint="eastAsia" w:ascii="仿宋_GB2312" w:hAnsi="仿宋_GB2312" w:eastAsia="仿宋_GB2312" w:cs="仿宋_GB2312"/>
          <w:color w:val="auto"/>
          <w:sz w:val="32"/>
          <w:szCs w:val="32"/>
          <w:u w:val="none"/>
        </w:rPr>
        <w:t>各级税务、自然资源部门要在2022年1月1日起启动征管业务和费源信息等</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交接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w:t>
      </w:r>
      <w:r>
        <w:rPr>
          <w:rFonts w:hint="eastAsia" w:ascii="仿宋_GB2312" w:hAnsi="仿宋_GB2312" w:eastAsia="仿宋_GB2312" w:cs="仿宋_GB2312"/>
          <w:color w:val="auto"/>
          <w:sz w:val="32"/>
          <w:szCs w:val="32"/>
          <w:u w:val="none"/>
          <w:lang w:val="en-US" w:eastAsia="zh-CN"/>
        </w:rPr>
        <w:t>2022年</w:t>
      </w:r>
      <w:r>
        <w:rPr>
          <w:rFonts w:hint="eastAsia" w:ascii="仿宋_GB2312" w:hAnsi="仿宋_GB2312" w:eastAsia="仿宋_GB2312" w:cs="仿宋_GB2312"/>
          <w:color w:val="auto"/>
          <w:sz w:val="32"/>
          <w:szCs w:val="32"/>
          <w:u w:val="none"/>
        </w:rPr>
        <w:t>1月1日前形成的历史遗留问题，各</w:t>
      </w:r>
      <w:r>
        <w:rPr>
          <w:rFonts w:hint="eastAsia" w:ascii="仿宋_GB2312" w:hAnsi="仿宋_GB2312" w:eastAsia="仿宋_GB2312" w:cs="仿宋_GB2312"/>
          <w:color w:val="auto"/>
          <w:sz w:val="32"/>
          <w:szCs w:val="32"/>
          <w:u w:val="none"/>
          <w:lang w:eastAsia="zh-CN"/>
        </w:rPr>
        <w:t>地、各有</w:t>
      </w:r>
      <w:r>
        <w:rPr>
          <w:rFonts w:hint="eastAsia" w:ascii="仿宋_GB2312" w:hAnsi="仿宋_GB2312" w:eastAsia="仿宋_GB2312" w:cs="仿宋_GB2312"/>
          <w:color w:val="auto"/>
          <w:sz w:val="32"/>
          <w:szCs w:val="32"/>
          <w:u w:val="none"/>
        </w:rPr>
        <w:t>关部门要</w:t>
      </w:r>
      <w:r>
        <w:rPr>
          <w:rFonts w:hint="eastAsia" w:ascii="仿宋_GB2312" w:hAnsi="仿宋_GB2312" w:eastAsia="仿宋_GB2312" w:cs="仿宋_GB2312"/>
          <w:color w:val="auto"/>
          <w:sz w:val="32"/>
          <w:szCs w:val="32"/>
          <w:u w:val="none"/>
          <w:lang w:eastAsia="zh-CN"/>
        </w:rPr>
        <w:t>切实</w:t>
      </w:r>
      <w:r>
        <w:rPr>
          <w:rFonts w:hint="eastAsia" w:ascii="仿宋_GB2312" w:hAnsi="仿宋_GB2312" w:eastAsia="仿宋_GB2312" w:cs="仿宋_GB2312"/>
          <w:color w:val="auto"/>
          <w:sz w:val="32"/>
          <w:szCs w:val="32"/>
          <w:u w:val="none"/>
        </w:rPr>
        <w:t>承担起主体责任，抓紧</w:t>
      </w:r>
      <w:r>
        <w:rPr>
          <w:rFonts w:hint="eastAsia" w:ascii="仿宋_GB2312" w:hAnsi="仿宋_GB2312" w:eastAsia="仿宋_GB2312" w:cs="仿宋_GB2312"/>
          <w:color w:val="auto"/>
          <w:sz w:val="32"/>
          <w:szCs w:val="32"/>
          <w:u w:val="none"/>
          <w:lang w:eastAsia="zh-CN"/>
        </w:rPr>
        <w:t>开展</w:t>
      </w:r>
      <w:r>
        <w:rPr>
          <w:rFonts w:hint="eastAsia" w:ascii="仿宋_GB2312" w:hAnsi="仿宋_GB2312" w:eastAsia="仿宋_GB2312" w:cs="仿宋_GB2312"/>
          <w:color w:val="auto"/>
          <w:sz w:val="32"/>
          <w:szCs w:val="32"/>
          <w:u w:val="none"/>
        </w:rPr>
        <w:t>清理，</w:t>
      </w:r>
      <w:r>
        <w:rPr>
          <w:rFonts w:hint="eastAsia" w:ascii="仿宋_GB2312" w:hAnsi="仿宋_GB2312" w:eastAsia="仿宋_GB2312" w:cs="仿宋_GB2312"/>
          <w:color w:val="auto"/>
          <w:sz w:val="32"/>
          <w:szCs w:val="32"/>
          <w:u w:val="none"/>
          <w:lang w:eastAsia="zh-CN"/>
        </w:rPr>
        <w:t>按照“成熟一个、清理一个、移交一个”的原则进行</w:t>
      </w:r>
      <w:r>
        <w:rPr>
          <w:rFonts w:hint="eastAsia" w:ascii="仿宋_GB2312" w:hAnsi="仿宋_GB2312" w:eastAsia="仿宋_GB2312" w:cs="仿宋_GB2312"/>
          <w:color w:val="auto"/>
          <w:sz w:val="32"/>
          <w:szCs w:val="32"/>
          <w:u w:val="none"/>
        </w:rPr>
        <w:t>妥善处理</w:t>
      </w:r>
      <w:r>
        <w:rPr>
          <w:rFonts w:hint="eastAsia" w:ascii="仿宋_GB2312" w:hAnsi="仿宋_GB2312" w:eastAsia="仿宋_GB2312" w:cs="仿宋_GB2312"/>
          <w:color w:val="auto"/>
          <w:sz w:val="32"/>
          <w:szCs w:val="32"/>
          <w:u w:val="none"/>
          <w:lang w:eastAsia="zh-CN"/>
        </w:rPr>
        <w:t>，明确处理意见并协商一致后</w:t>
      </w:r>
      <w:r>
        <w:rPr>
          <w:rFonts w:hint="eastAsia" w:ascii="仿宋_GB2312" w:hAnsi="仿宋_GB2312" w:eastAsia="仿宋_GB2312" w:cs="仿宋_GB2312"/>
          <w:color w:val="auto"/>
          <w:sz w:val="32"/>
          <w:szCs w:val="32"/>
          <w:u w:val="none"/>
        </w:rPr>
        <w:t>办理交接</w:t>
      </w:r>
      <w:r>
        <w:rPr>
          <w:rFonts w:hint="eastAsia" w:ascii="仿宋_GB2312" w:hAnsi="仿宋_GB2312" w:eastAsia="仿宋_GB2312" w:cs="仿宋_GB2312"/>
          <w:color w:val="auto"/>
          <w:sz w:val="32"/>
          <w:szCs w:val="32"/>
          <w:u w:val="none"/>
          <w:lang w:eastAsia="zh-CN"/>
        </w:rPr>
        <w:t>，以便税务部门及时清缴欠费。</w:t>
      </w:r>
      <w:r>
        <w:rPr>
          <w:rFonts w:hint="eastAsia" w:ascii="仿宋_GB2312" w:hAnsi="仿宋_GB2312" w:eastAsia="仿宋_GB2312" w:cs="仿宋_GB2312"/>
          <w:b w:val="0"/>
          <w:bCs w:val="0"/>
          <w:color w:val="auto"/>
          <w:sz w:val="32"/>
          <w:szCs w:val="32"/>
          <w:u w:val="none"/>
          <w:lang w:eastAsia="zh-CN"/>
        </w:rPr>
        <w:t>市</w:t>
      </w:r>
      <w:r>
        <w:rPr>
          <w:rFonts w:hint="eastAsia" w:ascii="仿宋_GB2312" w:hAnsi="仿宋_GB2312" w:eastAsia="仿宋_GB2312" w:cs="仿宋_GB2312"/>
          <w:color w:val="auto"/>
          <w:sz w:val="32"/>
          <w:szCs w:val="32"/>
          <w:u w:val="none"/>
          <w:lang w:val="en-US" w:eastAsia="zh-CN"/>
        </w:rPr>
        <w:t>税务局</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val="0"/>
          <w:bCs w:val="0"/>
          <w:color w:val="auto"/>
          <w:sz w:val="32"/>
          <w:szCs w:val="32"/>
          <w:u w:val="none"/>
          <w:lang w:eastAsia="zh-CN"/>
        </w:rPr>
        <w:t>市</w:t>
      </w:r>
      <w:r>
        <w:rPr>
          <w:rFonts w:hint="eastAsia" w:ascii="仿宋_GB2312" w:hAnsi="仿宋_GB2312" w:eastAsia="仿宋_GB2312" w:cs="仿宋_GB2312"/>
          <w:color w:val="auto"/>
          <w:sz w:val="32"/>
          <w:szCs w:val="32"/>
          <w:u w:val="none"/>
          <w:lang w:eastAsia="zh-CN"/>
        </w:rPr>
        <w:t>自然资源</w:t>
      </w:r>
      <w:r>
        <w:rPr>
          <w:rFonts w:hint="eastAsia" w:ascii="仿宋_GB2312" w:hAnsi="仿宋_GB2312" w:eastAsia="仿宋_GB2312" w:cs="仿宋_GB2312"/>
          <w:color w:val="auto"/>
          <w:sz w:val="32"/>
          <w:szCs w:val="32"/>
          <w:u w:val="none"/>
          <w:lang w:val="en-US" w:eastAsia="zh-CN"/>
        </w:rPr>
        <w:t>局</w:t>
      </w:r>
      <w:r>
        <w:rPr>
          <w:rFonts w:hint="eastAsia" w:ascii="仿宋_GB2312" w:hAnsi="仿宋_GB2312" w:eastAsia="仿宋_GB2312" w:cs="仿宋_GB2312"/>
          <w:color w:val="auto"/>
          <w:sz w:val="32"/>
          <w:szCs w:val="32"/>
          <w:u w:val="none"/>
          <w:lang w:eastAsia="zh-CN"/>
        </w:rPr>
        <w:t>要加强对市、区的工作指导，细化制定工作指引，组织做好业务培训</w:t>
      </w:r>
      <w:r>
        <w:rPr>
          <w:rFonts w:hint="eastAsia" w:ascii="仿宋_GB2312" w:hAnsi="仿宋_GB2312" w:eastAsia="仿宋_GB2312" w:cs="仿宋_GB2312"/>
          <w:color w:val="auto"/>
          <w:sz w:val="32"/>
          <w:szCs w:val="32"/>
          <w:u w:val="none"/>
        </w:rPr>
        <w:t>。</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 xml:space="preserve"> （三）强化</w:t>
      </w:r>
      <w:r>
        <w:rPr>
          <w:rFonts w:hint="eastAsia" w:ascii="仿宋_GB2312" w:hAnsi="仿宋_GB2312" w:eastAsia="仿宋_GB2312" w:cs="仿宋_GB2312"/>
          <w:b w:val="0"/>
          <w:bCs w:val="0"/>
          <w:color w:val="auto"/>
          <w:sz w:val="32"/>
          <w:szCs w:val="32"/>
          <w:u w:val="none"/>
          <w:shd w:val="clear" w:color="auto" w:fill="auto"/>
        </w:rPr>
        <w:t>信息共享</w:t>
      </w:r>
      <w:r>
        <w:rPr>
          <w:rFonts w:hint="eastAsia" w:ascii="仿宋_GB2312" w:hAnsi="仿宋_GB2312" w:eastAsia="仿宋_GB2312" w:cs="仿宋_GB2312"/>
          <w:b w:val="0"/>
          <w:bCs w:val="0"/>
          <w:color w:val="auto"/>
          <w:sz w:val="32"/>
          <w:szCs w:val="32"/>
          <w:u w:val="none"/>
          <w:shd w:val="clear" w:color="auto" w:fill="auto"/>
          <w:lang w:eastAsia="zh-CN"/>
        </w:rPr>
        <w:t>。</w:t>
      </w:r>
      <w:r>
        <w:rPr>
          <w:rFonts w:hint="eastAsia" w:ascii="仿宋_GB2312" w:hAnsi="仿宋_GB2312" w:eastAsia="仿宋_GB2312" w:cs="仿宋_GB2312"/>
          <w:b w:val="0"/>
          <w:bCs w:val="0"/>
          <w:color w:val="auto"/>
          <w:sz w:val="32"/>
          <w:szCs w:val="32"/>
          <w:u w:val="none"/>
          <w:lang w:eastAsia="zh-CN"/>
        </w:rPr>
        <w:t>市</w:t>
      </w:r>
      <w:r>
        <w:rPr>
          <w:rFonts w:hint="eastAsia" w:ascii="仿宋_GB2312" w:hAnsi="仿宋_GB2312" w:eastAsia="仿宋_GB2312" w:cs="仿宋_GB2312"/>
          <w:color w:val="auto"/>
          <w:sz w:val="32"/>
          <w:szCs w:val="32"/>
          <w:u w:val="none"/>
          <w:lang w:eastAsia="zh-CN"/>
        </w:rPr>
        <w:t>财政局、</w:t>
      </w:r>
      <w:r>
        <w:rPr>
          <w:rFonts w:hint="eastAsia" w:ascii="仿宋_GB2312" w:hAnsi="仿宋_GB2312" w:eastAsia="仿宋_GB2312" w:cs="仿宋_GB2312"/>
          <w:b w:val="0"/>
          <w:bCs w:val="0"/>
          <w:color w:val="auto"/>
          <w:sz w:val="32"/>
          <w:szCs w:val="32"/>
          <w:u w:val="none"/>
          <w:lang w:eastAsia="zh-CN"/>
        </w:rPr>
        <w:t>市</w:t>
      </w:r>
      <w:r>
        <w:rPr>
          <w:rFonts w:hint="eastAsia" w:ascii="仿宋_GB2312" w:hAnsi="仿宋_GB2312" w:eastAsia="仿宋_GB2312" w:cs="仿宋_GB2312"/>
          <w:color w:val="auto"/>
          <w:sz w:val="32"/>
          <w:szCs w:val="32"/>
          <w:u w:val="none"/>
          <w:lang w:eastAsia="zh-CN"/>
        </w:rPr>
        <w:t>税务局要</w:t>
      </w:r>
      <w:r>
        <w:rPr>
          <w:rFonts w:hint="eastAsia" w:ascii="仿宋_GB2312" w:hAnsi="仿宋_GB2312" w:eastAsia="仿宋_GB2312" w:cs="仿宋_GB2312"/>
          <w:color w:val="auto"/>
          <w:sz w:val="32"/>
          <w:szCs w:val="32"/>
          <w:u w:val="none"/>
        </w:rPr>
        <w:t>加</w:t>
      </w:r>
      <w:r>
        <w:rPr>
          <w:rFonts w:hint="eastAsia" w:ascii="仿宋_GB2312" w:hAnsi="仿宋_GB2312" w:eastAsia="仿宋_GB2312" w:cs="仿宋_GB2312"/>
          <w:color w:val="auto"/>
          <w:sz w:val="32"/>
          <w:szCs w:val="32"/>
          <w:u w:val="none"/>
          <w:lang w:eastAsia="zh-CN"/>
        </w:rPr>
        <w:t>强</w:t>
      </w:r>
      <w:r>
        <w:rPr>
          <w:rFonts w:hint="eastAsia" w:ascii="仿宋_GB2312" w:hAnsi="仿宋_GB2312" w:eastAsia="仿宋_GB2312" w:cs="仿宋_GB2312"/>
          <w:color w:val="auto"/>
          <w:sz w:val="32"/>
          <w:szCs w:val="32"/>
          <w:u w:val="none"/>
        </w:rPr>
        <w:t>非税征收跨部门协同，</w:t>
      </w:r>
      <w:r>
        <w:rPr>
          <w:rFonts w:hint="eastAsia" w:ascii="仿宋_GB2312" w:hAnsi="仿宋_GB2312" w:eastAsia="仿宋_GB2312" w:cs="仿宋_GB2312"/>
          <w:color w:val="auto"/>
          <w:sz w:val="32"/>
          <w:szCs w:val="32"/>
          <w:u w:val="none"/>
          <w:shd w:val="clear" w:color="auto" w:fill="FFFFFF"/>
        </w:rPr>
        <w:t>实现部门间征管信息横向跨部门、纵向跨层级实时共享。</w:t>
      </w:r>
      <w:r>
        <w:rPr>
          <w:rFonts w:hint="eastAsia" w:ascii="仿宋_GB2312" w:hAnsi="仿宋_GB2312" w:eastAsia="仿宋_GB2312" w:cs="仿宋_GB2312"/>
          <w:color w:val="auto"/>
          <w:sz w:val="32"/>
          <w:szCs w:val="32"/>
          <w:u w:val="none"/>
        </w:rPr>
        <w:t>各</w:t>
      </w:r>
      <w:r>
        <w:rPr>
          <w:rFonts w:hint="eastAsia" w:ascii="仿宋_GB2312" w:hAnsi="仿宋_GB2312" w:eastAsia="仿宋_GB2312" w:cs="仿宋_GB2312"/>
          <w:color w:val="auto"/>
          <w:sz w:val="32"/>
          <w:szCs w:val="32"/>
          <w:u w:val="none"/>
          <w:lang w:eastAsia="zh-CN"/>
        </w:rPr>
        <w:t>级</w:t>
      </w:r>
      <w:r>
        <w:rPr>
          <w:rFonts w:hint="eastAsia" w:ascii="仿宋_GB2312" w:hAnsi="仿宋_GB2312" w:eastAsia="仿宋_GB2312" w:cs="仿宋_GB2312"/>
          <w:color w:val="auto"/>
          <w:sz w:val="32"/>
          <w:szCs w:val="32"/>
          <w:u w:val="none"/>
        </w:rPr>
        <w:t>财政、税务、自然资源</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人民银行等</w:t>
      </w:r>
      <w:r>
        <w:rPr>
          <w:rFonts w:hint="eastAsia" w:ascii="仿宋_GB2312" w:hAnsi="仿宋_GB2312" w:eastAsia="仿宋_GB2312" w:cs="仿宋_GB2312"/>
          <w:color w:val="auto"/>
          <w:sz w:val="32"/>
          <w:szCs w:val="32"/>
          <w:u w:val="none"/>
          <w:lang w:eastAsia="zh-CN"/>
        </w:rPr>
        <w:t>单位</w:t>
      </w:r>
      <w:r>
        <w:rPr>
          <w:rFonts w:hint="eastAsia" w:ascii="仿宋_GB2312" w:hAnsi="仿宋_GB2312" w:eastAsia="仿宋_GB2312" w:cs="仿宋_GB2312"/>
          <w:color w:val="auto"/>
          <w:sz w:val="32"/>
          <w:szCs w:val="32"/>
          <w:u w:val="none"/>
        </w:rPr>
        <w:t>要做好</w:t>
      </w:r>
      <w:r>
        <w:rPr>
          <w:rFonts w:hint="eastAsia" w:ascii="仿宋_GB2312" w:hAnsi="仿宋_GB2312" w:eastAsia="仿宋_GB2312" w:cs="仿宋_GB2312"/>
          <w:color w:val="auto"/>
          <w:sz w:val="32"/>
          <w:szCs w:val="32"/>
          <w:u w:val="none"/>
          <w:lang w:eastAsia="zh-CN"/>
        </w:rPr>
        <w:t>系统</w:t>
      </w:r>
      <w:r>
        <w:rPr>
          <w:rFonts w:hint="eastAsia" w:ascii="仿宋_GB2312" w:hAnsi="仿宋_GB2312" w:eastAsia="仿宋_GB2312" w:cs="仿宋_GB2312"/>
          <w:color w:val="auto"/>
          <w:sz w:val="32"/>
          <w:szCs w:val="32"/>
          <w:u w:val="none"/>
        </w:rPr>
        <w:t>互联互通</w:t>
      </w:r>
      <w:r>
        <w:rPr>
          <w:rFonts w:hint="eastAsia" w:ascii="仿宋_GB2312" w:hAnsi="仿宋_GB2312" w:eastAsia="仿宋_GB2312" w:cs="仿宋_GB2312"/>
          <w:color w:val="auto"/>
          <w:sz w:val="32"/>
          <w:szCs w:val="32"/>
          <w:u w:val="none"/>
          <w:lang w:eastAsia="zh-CN"/>
        </w:rPr>
        <w:t>和信息共享</w:t>
      </w:r>
      <w:r>
        <w:rPr>
          <w:rFonts w:hint="eastAsia" w:ascii="仿宋_GB2312" w:hAnsi="仿宋_GB2312" w:eastAsia="仿宋_GB2312" w:cs="仿宋_GB2312"/>
          <w:color w:val="auto"/>
          <w:sz w:val="32"/>
          <w:szCs w:val="32"/>
          <w:u w:val="none"/>
        </w:rPr>
        <w:t>工作，</w:t>
      </w:r>
      <w:r>
        <w:rPr>
          <w:rFonts w:hint="eastAsia" w:ascii="仿宋_GB2312" w:hAnsi="仿宋_GB2312" w:eastAsia="仿宋_GB2312" w:cs="仿宋_GB2312"/>
          <w:color w:val="auto"/>
          <w:sz w:val="32"/>
          <w:szCs w:val="32"/>
          <w:u w:val="none"/>
          <w:shd w:val="clear" w:color="auto" w:fill="FFFFFF"/>
          <w:lang w:eastAsia="zh-CN"/>
        </w:rPr>
        <w:t>不断优化和拓展费源信息传递的渠道，</w:t>
      </w:r>
      <w:r>
        <w:rPr>
          <w:rFonts w:hint="eastAsia" w:ascii="仿宋_GB2312" w:hAnsi="仿宋_GB2312" w:eastAsia="仿宋_GB2312" w:cs="仿宋_GB2312"/>
          <w:color w:val="auto"/>
          <w:sz w:val="32"/>
          <w:szCs w:val="32"/>
          <w:u w:val="none"/>
          <w:shd w:val="clear" w:color="auto" w:fill="FFFFFF"/>
        </w:rPr>
        <w:t>确保征管信息准确传递、实</w:t>
      </w:r>
      <w:r>
        <w:rPr>
          <w:rFonts w:hint="eastAsia" w:ascii="仿宋_GB2312" w:hAnsi="仿宋_GB2312" w:eastAsia="仿宋_GB2312" w:cs="仿宋_GB2312"/>
          <w:color w:val="auto"/>
          <w:sz w:val="32"/>
          <w:szCs w:val="32"/>
          <w:u w:val="none"/>
        </w:rPr>
        <w:t>时共享。</w:t>
      </w:r>
      <w:r>
        <w:rPr>
          <w:rFonts w:hint="eastAsia" w:ascii="仿宋_GB2312" w:hAnsi="仿宋_GB2312" w:eastAsia="仿宋_GB2312" w:cs="仿宋_GB2312"/>
          <w:color w:val="auto"/>
          <w:kern w:val="0"/>
          <w:sz w:val="32"/>
          <w:szCs w:val="32"/>
          <w:u w:val="none"/>
          <w:lang w:eastAsia="zh-CN" w:bidi="ar"/>
        </w:rPr>
        <w:t>税务部门要及时将计征、缴款等明细信息通过互联互通系统传递给财政、自然资源、人民银行等相关单位，做到</w:t>
      </w:r>
      <w:r>
        <w:rPr>
          <w:rFonts w:hint="eastAsia" w:ascii="仿宋_GB2312" w:hAnsi="仿宋_GB2312" w:eastAsia="仿宋_GB2312" w:cs="仿宋_GB2312"/>
          <w:color w:val="auto"/>
          <w:sz w:val="32"/>
          <w:szCs w:val="32"/>
          <w:u w:val="none"/>
        </w:rPr>
        <w:t>账目清晰无误</w:t>
      </w:r>
      <w:r>
        <w:rPr>
          <w:rFonts w:hint="eastAsia" w:ascii="仿宋_GB2312" w:hAnsi="仿宋_GB2312" w:eastAsia="仿宋_GB2312" w:cs="仿宋_GB2312"/>
          <w:color w:val="auto"/>
          <w:sz w:val="32"/>
          <w:szCs w:val="32"/>
          <w:u w:val="none"/>
          <w:lang w:eastAsia="zh-CN"/>
        </w:rPr>
        <w:t>。</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640" w:firstLineChars="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rPr>
        <w:t>（四）健全内控制度。</w:t>
      </w:r>
      <w:r>
        <w:rPr>
          <w:rFonts w:hint="eastAsia" w:ascii="仿宋_GB2312" w:hAnsi="仿宋_GB2312" w:eastAsia="仿宋_GB2312" w:cs="仿宋_GB2312"/>
          <w:color w:val="auto"/>
          <w:sz w:val="32"/>
          <w:szCs w:val="32"/>
          <w:u w:val="none"/>
          <w:lang w:eastAsia="zh-CN"/>
        </w:rPr>
        <w:t>各区</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各</w:t>
      </w:r>
      <w:r>
        <w:rPr>
          <w:rFonts w:hint="eastAsia" w:ascii="仿宋_GB2312" w:hAnsi="仿宋_GB2312" w:eastAsia="仿宋_GB2312" w:cs="仿宋_GB2312"/>
          <w:b w:val="0"/>
          <w:bCs w:val="0"/>
          <w:color w:val="auto"/>
          <w:sz w:val="32"/>
          <w:szCs w:val="32"/>
          <w:u w:val="none"/>
          <w:lang w:eastAsia="zh-CN"/>
        </w:rPr>
        <w:t>有关单位要</w:t>
      </w:r>
      <w:r>
        <w:rPr>
          <w:rFonts w:hint="eastAsia" w:ascii="仿宋_GB2312" w:hAnsi="仿宋_GB2312" w:eastAsia="仿宋_GB2312" w:cs="仿宋_GB2312"/>
          <w:color w:val="auto"/>
          <w:sz w:val="32"/>
          <w:szCs w:val="32"/>
          <w:u w:val="none"/>
        </w:rPr>
        <w:t>建立健全业务、费源与信息技术的内控管理制度，</w:t>
      </w:r>
      <w:r>
        <w:rPr>
          <w:rFonts w:hint="eastAsia" w:ascii="仿宋_GB2312" w:hAnsi="仿宋_GB2312" w:eastAsia="仿宋_GB2312" w:cs="仿宋_GB2312"/>
          <w:color w:val="auto"/>
          <w:sz w:val="32"/>
          <w:szCs w:val="32"/>
          <w:u w:val="none"/>
          <w:lang w:eastAsia="zh-CN"/>
        </w:rPr>
        <w:t>细化明确各岗位的管理责任人和具体职责要求，</w:t>
      </w:r>
      <w:r>
        <w:rPr>
          <w:rFonts w:hint="eastAsia" w:ascii="仿宋_GB2312" w:hAnsi="仿宋_GB2312" w:eastAsia="仿宋_GB2312" w:cs="仿宋_GB2312"/>
          <w:color w:val="auto"/>
          <w:sz w:val="32"/>
          <w:szCs w:val="32"/>
          <w:u w:val="none"/>
        </w:rPr>
        <w:t>确保各类费源（包括合同</w:t>
      </w:r>
      <w:r>
        <w:rPr>
          <w:rFonts w:hint="eastAsia" w:ascii="仿宋_GB2312" w:hAnsi="仿宋_GB2312" w:eastAsia="仿宋_GB2312" w:cs="仿宋_GB2312"/>
          <w:color w:val="auto"/>
          <w:sz w:val="32"/>
          <w:szCs w:val="32"/>
          <w:u w:val="none"/>
          <w:lang w:eastAsia="zh-CN"/>
        </w:rPr>
        <w:t>签订情况</w:t>
      </w:r>
      <w:r>
        <w:rPr>
          <w:rFonts w:hint="eastAsia" w:ascii="仿宋_GB2312" w:hAnsi="仿宋_GB2312" w:eastAsia="仿宋_GB2312" w:cs="仿宋_GB2312"/>
          <w:color w:val="auto"/>
          <w:sz w:val="32"/>
          <w:szCs w:val="32"/>
          <w:u w:val="none"/>
        </w:rPr>
        <w:t>等）、征缴、入库、退付等信息的真实、准确、合法、有效</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划转工作中遇到</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重大事项，应当及时向上级主管部门报告。</w:t>
      </w:r>
      <w:r>
        <w:rPr>
          <w:rFonts w:hint="eastAsia" w:ascii="仿宋_GB2312" w:hAnsi="仿宋_GB2312" w:eastAsia="仿宋_GB2312" w:cs="仿宋_GB2312"/>
          <w:b w:val="0"/>
          <w:bCs w:val="0"/>
          <w:color w:val="auto"/>
          <w:sz w:val="32"/>
          <w:szCs w:val="32"/>
          <w:u w:val="none"/>
        </w:rPr>
        <w:t>各</w:t>
      </w:r>
      <w:r>
        <w:rPr>
          <w:rFonts w:hint="eastAsia" w:ascii="仿宋_GB2312" w:hAnsi="仿宋_GB2312" w:eastAsia="仿宋_GB2312" w:cs="仿宋_GB2312"/>
          <w:b w:val="0"/>
          <w:bCs w:val="0"/>
          <w:color w:val="auto"/>
          <w:sz w:val="32"/>
          <w:szCs w:val="32"/>
          <w:u w:val="none"/>
          <w:lang w:eastAsia="zh-CN"/>
        </w:rPr>
        <w:t>级税务部门要结合本地实际抓紧梳理排查划转工作中可能出现的问题，牵头制定应急处置预案，建立健全应急处置机制。</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（五）做好宣传引导。各区</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各有关单位要认真做好宣传引导和政策解读工作，通过各类媒体广泛告知企业群众征收主体和缴费流程等调整事宜。各级税务部门要牵头持续研究优化征缴流程，不断提高征管效率，切实提升缴费人的获得感，为划转工作顺利推进营造良好的社会氛围。</w:t>
      </w: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p>
    <w:p>
      <w:pPr>
        <w:snapToGrid w:val="0"/>
        <w:rPr>
          <w:rFonts w:hint="default" w:ascii="Times New Roman" w:hAnsi="Times New Roman" w:cs="Times New Roman"/>
          <w:sz w:val="28"/>
          <w:szCs w:val="28"/>
        </w:rPr>
      </w:pPr>
      <w:r>
        <w:rPr>
          <w:rFonts w:hint="default" w:ascii="Times New Roman" w:hAnsi="Times New Roman" w:cs="Times New Roman"/>
          <w:sz w:val="28"/>
          <w:szCs w:val="28"/>
        </w:rPr>
        <w:pict>
          <v:group id="_x0000_s1030" o:spid="_x0000_s1030" o:spt="203" style="position:absolute;left:0pt;margin-left:-5.25pt;margin-top:17.45pt;height:33pt;width:451.5pt;z-index:251661312;mso-width-relative:page;mso-height-relative:page;" coordorigin="1483,12059" coordsize="9030,660" o:allowincell="f">
            <o:lock v:ext="edit"/>
            <v:line id="_x0000_s1031" o:spid="_x0000_s1031" o:spt="20" style="position:absolute;left:1483;top:12059;height:0;width:9030;" filled="f" stroked="t" coordsize="21600,21600">
              <v:path arrowok="t"/>
              <v:fill on="f" focussize="0,0"/>
              <v:stroke/>
              <v:imagedata o:title=""/>
              <o:lock v:ext="edit"/>
            </v:line>
            <v:line id="_x0000_s1032" o:spid="_x0000_s1032" o:spt="20" style="position:absolute;left:1483;top:12719;height:0;width:9030;" filled="f" stroked="t" coordsize="21600,21600">
              <v:path arrowok="t"/>
              <v:fill on="f" focussize="0,0"/>
              <v:stroke/>
              <v:imagedata o:title=""/>
              <o:lock v:ext="edit"/>
            </v:line>
          </v:group>
        </w:pict>
      </w:r>
    </w:p>
    <w:p>
      <w:pPr>
        <w:snapToGrid w:val="0"/>
        <w:ind w:firstLine="280" w:firstLineChars="100"/>
        <w:rPr>
          <w:rFonts w:hint="default" w:ascii="Times New Roman" w:hAnsi="Times New Roman" w:cs="Times New Roman"/>
          <w:lang w:eastAsia="zh-CN"/>
        </w:rPr>
      </w:pPr>
      <w:r>
        <w:rPr>
          <w:rFonts w:hint="default" w:ascii="Times New Roman" w:hAnsi="Times New Roman" w:cs="Times New Roman"/>
          <w:sz w:val="28"/>
          <w:szCs w:val="28"/>
        </w:rPr>
        <w:t xml:space="preserve">佛山市财政局办公室                     </w:t>
      </w:r>
      <w:r>
        <w:rPr>
          <w:rFonts w:hint="eastAsia" w:cs="Times New Roman"/>
          <w:sz w:val="28"/>
          <w:szCs w:val="28"/>
          <w:lang w:val="en-US" w:eastAsia="zh-CN"/>
        </w:rPr>
        <w:t xml:space="preserve">  </w:t>
      </w:r>
      <w:r>
        <w:rPr>
          <w:rFonts w:hint="default" w:ascii="Times New Roman" w:hAnsi="Times New Roman" w:cs="Times New Roman"/>
          <w:sz w:val="28"/>
          <w:szCs w:val="28"/>
        </w:rPr>
        <w:t>202</w:t>
      </w:r>
      <w:r>
        <w:rPr>
          <w:rFonts w:hint="eastAsia" w:cs="Times New Roman"/>
          <w:sz w:val="28"/>
          <w:szCs w:val="28"/>
          <w:lang w:val="en-US" w:eastAsia="zh-CN"/>
        </w:rPr>
        <w:t>2</w:t>
      </w:r>
      <w:r>
        <w:rPr>
          <w:rFonts w:hint="default" w:ascii="Times New Roman" w:hAnsi="Times New Roman" w:cs="Times New Roman"/>
          <w:sz w:val="28"/>
          <w:szCs w:val="28"/>
        </w:rPr>
        <w:t>年</w:t>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rPr>
        <w:t>月</w:t>
      </w:r>
      <w:r>
        <w:rPr>
          <w:rFonts w:hint="eastAsia" w:cs="Times New Roman"/>
          <w:sz w:val="28"/>
          <w:szCs w:val="28"/>
          <w:lang w:val="en-US" w:eastAsia="zh-CN"/>
        </w:rPr>
        <w:t>11</w:t>
      </w:r>
      <w:r>
        <w:rPr>
          <w:rFonts w:hint="default" w:ascii="Times New Roman" w:hAnsi="Times New Roman" w:cs="Times New Roman"/>
          <w:sz w:val="28"/>
          <w:szCs w:val="28"/>
        </w:rPr>
        <w:t>日印发</w:t>
      </w:r>
    </w:p>
    <w:sectPr>
      <w:footerReference r:id="rId5" w:type="default"/>
      <w:pgSz w:w="11907" w:h="16840"/>
      <w:pgMar w:top="2098" w:right="1474" w:bottom="1985" w:left="1588" w:header="0" w:footer="1588" w:gutter="0"/>
      <w:pgNumType w:fmt="decimal"/>
      <w:cols w:space="425" w:num="1"/>
      <w:docGrid w:linePitch="62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005020304"/>
    <w:charset w:val="00"/>
    <w:family w:val="auto"/>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- 4 -</w:t>
    </w:r>
    <w:r>
      <w:rPr>
        <w:rStyle w:val="10"/>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5"/>
  <w:drawingGridHorizontalSpacing w:val="327"/>
  <w:drawingGridVerticalSpacing w:val="31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CB"/>
    <w:rsid w:val="00002504"/>
    <w:rsid w:val="00032837"/>
    <w:rsid w:val="0003739A"/>
    <w:rsid w:val="0004409C"/>
    <w:rsid w:val="00057402"/>
    <w:rsid w:val="00077245"/>
    <w:rsid w:val="00097E03"/>
    <w:rsid w:val="000A57AD"/>
    <w:rsid w:val="000A708B"/>
    <w:rsid w:val="000B671B"/>
    <w:rsid w:val="001059DC"/>
    <w:rsid w:val="00114C01"/>
    <w:rsid w:val="0015007B"/>
    <w:rsid w:val="001658B8"/>
    <w:rsid w:val="00196E00"/>
    <w:rsid w:val="001A0A30"/>
    <w:rsid w:val="001A70C4"/>
    <w:rsid w:val="001B38FB"/>
    <w:rsid w:val="001C23BB"/>
    <w:rsid w:val="001D4F4C"/>
    <w:rsid w:val="00212D5E"/>
    <w:rsid w:val="002244FC"/>
    <w:rsid w:val="0024673F"/>
    <w:rsid w:val="0026129B"/>
    <w:rsid w:val="002D3BC8"/>
    <w:rsid w:val="002E2631"/>
    <w:rsid w:val="0033408E"/>
    <w:rsid w:val="00371F47"/>
    <w:rsid w:val="003843DA"/>
    <w:rsid w:val="003B45F8"/>
    <w:rsid w:val="003B513E"/>
    <w:rsid w:val="003B6FE1"/>
    <w:rsid w:val="003D2934"/>
    <w:rsid w:val="004432CB"/>
    <w:rsid w:val="00460450"/>
    <w:rsid w:val="00473730"/>
    <w:rsid w:val="004E7B59"/>
    <w:rsid w:val="00505929"/>
    <w:rsid w:val="005453FB"/>
    <w:rsid w:val="005950A4"/>
    <w:rsid w:val="005967F5"/>
    <w:rsid w:val="00603636"/>
    <w:rsid w:val="00634D5B"/>
    <w:rsid w:val="0066372E"/>
    <w:rsid w:val="006736DC"/>
    <w:rsid w:val="006B4CB5"/>
    <w:rsid w:val="006C0264"/>
    <w:rsid w:val="0071251E"/>
    <w:rsid w:val="00724B1A"/>
    <w:rsid w:val="007306F3"/>
    <w:rsid w:val="00771007"/>
    <w:rsid w:val="007A398D"/>
    <w:rsid w:val="007B3E73"/>
    <w:rsid w:val="00806C8C"/>
    <w:rsid w:val="0082163B"/>
    <w:rsid w:val="00843AD9"/>
    <w:rsid w:val="0088114F"/>
    <w:rsid w:val="00887CE2"/>
    <w:rsid w:val="008D0EC5"/>
    <w:rsid w:val="008E7C45"/>
    <w:rsid w:val="00920094"/>
    <w:rsid w:val="009206AE"/>
    <w:rsid w:val="0095749A"/>
    <w:rsid w:val="00975C06"/>
    <w:rsid w:val="009A0D91"/>
    <w:rsid w:val="009B401D"/>
    <w:rsid w:val="00A24AD2"/>
    <w:rsid w:val="00A65251"/>
    <w:rsid w:val="00A85161"/>
    <w:rsid w:val="00AA17F5"/>
    <w:rsid w:val="00B56352"/>
    <w:rsid w:val="00B608B8"/>
    <w:rsid w:val="00B80437"/>
    <w:rsid w:val="00BC0A9E"/>
    <w:rsid w:val="00BC1C8A"/>
    <w:rsid w:val="00BC777E"/>
    <w:rsid w:val="00BD1963"/>
    <w:rsid w:val="00BD5E17"/>
    <w:rsid w:val="00BE534C"/>
    <w:rsid w:val="00BE7CB7"/>
    <w:rsid w:val="00C15BDA"/>
    <w:rsid w:val="00C4456C"/>
    <w:rsid w:val="00C808DD"/>
    <w:rsid w:val="00CA4B1D"/>
    <w:rsid w:val="00CC60A6"/>
    <w:rsid w:val="00D070C0"/>
    <w:rsid w:val="00D0781E"/>
    <w:rsid w:val="00D14DD2"/>
    <w:rsid w:val="00D310CC"/>
    <w:rsid w:val="00D31493"/>
    <w:rsid w:val="00D336AC"/>
    <w:rsid w:val="00D74707"/>
    <w:rsid w:val="00DB5882"/>
    <w:rsid w:val="00DB7C98"/>
    <w:rsid w:val="00DE5353"/>
    <w:rsid w:val="00E03D4D"/>
    <w:rsid w:val="00E16687"/>
    <w:rsid w:val="00E239BB"/>
    <w:rsid w:val="00E24539"/>
    <w:rsid w:val="00E2644D"/>
    <w:rsid w:val="00E71E55"/>
    <w:rsid w:val="00E71EE3"/>
    <w:rsid w:val="00E81714"/>
    <w:rsid w:val="00E847A2"/>
    <w:rsid w:val="00E9030F"/>
    <w:rsid w:val="00ED6D71"/>
    <w:rsid w:val="00EE0F1C"/>
    <w:rsid w:val="00EE4E44"/>
    <w:rsid w:val="00F84E81"/>
    <w:rsid w:val="00FB6C92"/>
    <w:rsid w:val="08FF4D86"/>
    <w:rsid w:val="0B4E45C8"/>
    <w:rsid w:val="148F1E56"/>
    <w:rsid w:val="1F1C1E48"/>
    <w:rsid w:val="280F7EA0"/>
    <w:rsid w:val="2D5A1099"/>
    <w:rsid w:val="57630E73"/>
    <w:rsid w:val="5FC95982"/>
    <w:rsid w:val="69A70188"/>
    <w:rsid w:val="7D7E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pPr>
      <w:spacing w:line="240" w:lineRule="auto"/>
      <w:ind w:left="3255"/>
      <w:jc w:val="center"/>
    </w:pPr>
    <w:rPr>
      <w:rFonts w:ascii="宋体" w:eastAsia="宋体"/>
      <w:sz w:val="28"/>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spacing w:line="240" w:lineRule="auto"/>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footnote text"/>
    <w:basedOn w:val="1"/>
    <w:qFormat/>
    <w:uiPriority w:val="0"/>
    <w:pPr>
      <w:snapToGrid w:val="0"/>
      <w:jc w:val="left"/>
    </w:pPr>
    <w:rPr>
      <w:rFonts w:ascii="Calibri" w:hAnsi="Calibri" w:eastAsia="宋体" w:cs="Times New Roman"/>
      <w:sz w:val="18"/>
      <w:szCs w:val="18"/>
    </w:rPr>
  </w:style>
  <w:style w:type="paragraph" w:styleId="7">
    <w:name w:val="Title"/>
    <w:basedOn w:val="1"/>
    <w:qFormat/>
    <w:uiPriority w:val="0"/>
    <w:pPr>
      <w:spacing w:before="240" w:after="60"/>
      <w:jc w:val="center"/>
      <w:outlineLvl w:val="0"/>
    </w:pPr>
    <w:rPr>
      <w:rFonts w:ascii="Arial" w:hAnsi="Arial" w:eastAsia="华康简标题宋"/>
      <w:sz w:val="36"/>
    </w:rPr>
  </w:style>
  <w:style w:type="character" w:styleId="10">
    <w:name w:val="page number"/>
    <w:basedOn w:val="9"/>
    <w:qFormat/>
    <w:uiPriority w:val="0"/>
  </w:style>
  <w:style w:type="paragraph" w:customStyle="1" w:styleId="11">
    <w:name w:val="办公自动化专用标题"/>
    <w:basedOn w:val="7"/>
    <w:qFormat/>
    <w:uiPriority w:val="0"/>
    <w:rPr>
      <w:rFonts w:eastAsia="黑体"/>
      <w:sz w:val="32"/>
    </w:rPr>
  </w:style>
  <w:style w:type="paragraph" w:customStyle="1" w:styleId="12">
    <w:name w:val="办公自动化专用正文"/>
    <w:basedOn w:val="1"/>
    <w:qFormat/>
    <w:uiPriority w:val="0"/>
    <w:pPr>
      <w:spacing w:line="500" w:lineRule="atLeast"/>
      <w:ind w:firstLine="624"/>
    </w:pPr>
    <w:rPr>
      <w:rFonts w:eastAsia="楷体_GB2312"/>
    </w:rPr>
  </w:style>
  <w:style w:type="paragraph" w:customStyle="1" w:styleId="13">
    <w:name w:val="l正文"/>
    <w:basedOn w:val="1"/>
    <w:uiPriority w:val="0"/>
    <w:pPr>
      <w:spacing w:line="300" w:lineRule="auto"/>
      <w:ind w:firstLine="200" w:firstLineChars="200"/>
    </w:pPr>
    <w:rPr>
      <w:rFonts w:ascii="楷体_GB2312" w:hAnsi="Times" w:eastAsia="楷体_GB2312"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2017-10-17T06:27:00Z</dcterms:created>
  <dc:creator>系统管理员</dc:creator>
  <cp:lastModifiedBy>陈佳</cp:lastModifiedBy>
  <cp:lastPrinted>2022-01-11T03:10:08Z</cp:lastPrinted>
  <dcterms:modified xsi:type="dcterms:W3CDTF">2022-01-11T03:10:23Z</dcterms:modified>
  <dc:title>佛山市财政局 佛山市自然资源局 国家税务总局佛山市税务局 中国人民银行佛山市中心支行关于转发《广东省国有土地使用权出让收入、矿产资源专项收入、海域使用金、无居民海岛使用金四项政府非税收入划转税务部门征收实施方案》的通知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